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0B4C4" w14:textId="77777777" w:rsidR="00D868B1" w:rsidRDefault="00D868B1"/>
    <w:p w14:paraId="3613872A" w14:textId="77777777" w:rsidR="00D868B1" w:rsidRDefault="00834CFC" w:rsidP="001536DB">
      <w:pPr>
        <w:outlineLvl w:val="0"/>
        <w:rPr>
          <w:b/>
          <w:bCs/>
          <w:sz w:val="28"/>
          <w:szCs w:val="28"/>
        </w:rPr>
      </w:pPr>
      <w:r>
        <w:rPr>
          <w:b/>
          <w:bCs/>
          <w:sz w:val="28"/>
          <w:szCs w:val="28"/>
        </w:rPr>
        <w:t>Learning scenario with MARG - Template</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0"/>
        <w:gridCol w:w="3524"/>
        <w:gridCol w:w="3680"/>
      </w:tblGrid>
      <w:tr w:rsidR="00D868B1" w14:paraId="6010316F" w14:textId="77777777">
        <w:trPr>
          <w:trHeight w:val="429"/>
        </w:trPr>
        <w:tc>
          <w:tcPr>
            <w:tcW w:w="9634" w:type="dxa"/>
            <w:gridSpan w:val="3"/>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2635266F" w14:textId="77777777" w:rsidR="00D868B1" w:rsidRDefault="00834CFC">
            <w:r>
              <w:rPr>
                <w:b/>
                <w:bCs/>
                <w:color w:val="1F4E79"/>
                <w:sz w:val="24"/>
                <w:szCs w:val="24"/>
                <w:u w:color="1F4E79"/>
              </w:rPr>
              <w:t xml:space="preserve">PART 1:  General information </w:t>
            </w:r>
          </w:p>
        </w:tc>
      </w:tr>
      <w:tr w:rsidR="00D868B1" w14:paraId="48AE1B82" w14:textId="77777777">
        <w:trPr>
          <w:trHeight w:val="419"/>
        </w:trPr>
        <w:tc>
          <w:tcPr>
            <w:tcW w:w="2430" w:type="dxa"/>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6845699B" w14:textId="77777777" w:rsidR="00D868B1" w:rsidRDefault="00834CFC">
            <w:pPr>
              <w:spacing w:after="0" w:line="240" w:lineRule="auto"/>
            </w:pPr>
            <w:r>
              <w:rPr>
                <w:b/>
                <w:bCs/>
              </w:rPr>
              <w:t>Title of the scenario:</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EEAF6"/>
            <w:tcMar>
              <w:top w:w="80" w:type="dxa"/>
              <w:left w:w="80" w:type="dxa"/>
              <w:bottom w:w="80" w:type="dxa"/>
              <w:right w:w="80" w:type="dxa"/>
            </w:tcMar>
            <w:vAlign w:val="center"/>
          </w:tcPr>
          <w:p w14:paraId="49F149EE" w14:textId="77777777" w:rsidR="00D868B1" w:rsidRDefault="00834CFC">
            <w:pPr>
              <w:spacing w:after="0" w:line="240" w:lineRule="auto"/>
              <w:jc w:val="center"/>
            </w:pPr>
            <w:r>
              <w:t>A CO2-neutral future</w:t>
            </w:r>
          </w:p>
        </w:tc>
      </w:tr>
      <w:tr w:rsidR="00D868B1" w14:paraId="20BEB361" w14:textId="77777777">
        <w:trPr>
          <w:trHeight w:val="477"/>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5A622138" w14:textId="77777777" w:rsidR="00D868B1" w:rsidRDefault="00834CFC">
            <w:pPr>
              <w:spacing w:after="0" w:line="240" w:lineRule="auto"/>
            </w:pPr>
            <w:r>
              <w:rPr>
                <w:b/>
                <w:bCs/>
              </w:rPr>
              <w:t>Keywords: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01A136C4" w14:textId="77777777" w:rsidR="00D868B1" w:rsidRDefault="00834CFC">
            <w:pPr>
              <w:spacing w:after="0" w:line="240" w:lineRule="auto"/>
              <w:jc w:val="center"/>
            </w:pPr>
            <w:r>
              <w:rPr>
                <w:lang w:val="nl-NL"/>
              </w:rPr>
              <w:t>Energy transition</w:t>
            </w:r>
          </w:p>
        </w:tc>
      </w:tr>
      <w:tr w:rsidR="00D868B1" w14:paraId="33CD227C" w14:textId="77777777">
        <w:trPr>
          <w:trHeight w:val="762"/>
        </w:trPr>
        <w:tc>
          <w:tcPr>
            <w:tcW w:w="2430" w:type="dxa"/>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4EF4503A" w14:textId="77777777" w:rsidR="00D868B1" w:rsidRDefault="00834CFC">
            <w:pPr>
              <w:spacing w:after="0" w:line="240" w:lineRule="auto"/>
            </w:pPr>
            <w:r>
              <w:rPr>
                <w:b/>
                <w:bCs/>
              </w:rPr>
              <w:t>Name(s) of the scenario’s creator(s):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EEAF6"/>
            <w:tcMar>
              <w:top w:w="80" w:type="dxa"/>
              <w:left w:w="80" w:type="dxa"/>
              <w:bottom w:w="80" w:type="dxa"/>
              <w:right w:w="80" w:type="dxa"/>
            </w:tcMar>
            <w:vAlign w:val="center"/>
          </w:tcPr>
          <w:p w14:paraId="0DB6AB0F" w14:textId="77777777" w:rsidR="00D868B1" w:rsidRDefault="00834CFC">
            <w:pPr>
              <w:spacing w:after="0" w:line="240" w:lineRule="auto"/>
              <w:jc w:val="center"/>
            </w:pPr>
            <w:r>
              <w:rPr>
                <w:lang w:val="nl-NL"/>
              </w:rPr>
              <w:t>C. Gerlich &amp; M.L. van Zwol, Nl-DNC</w:t>
            </w:r>
          </w:p>
        </w:tc>
      </w:tr>
      <w:tr w:rsidR="00D868B1" w14:paraId="11F038BD" w14:textId="77777777">
        <w:trPr>
          <w:trHeight w:val="312"/>
        </w:trPr>
        <w:tc>
          <w:tcPr>
            <w:tcW w:w="2430" w:type="dxa"/>
            <w:vMerge w:val="restart"/>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5FB0C630" w14:textId="77777777" w:rsidR="00D868B1" w:rsidRDefault="00221F24">
            <w:pPr>
              <w:spacing w:after="0" w:line="240" w:lineRule="auto"/>
            </w:pPr>
            <w:hyperlink r:id="rId7" w:history="1">
              <w:r w:rsidR="00834CFC">
                <w:rPr>
                  <w:rStyle w:val="Hyperlink0"/>
                </w:rPr>
                <w:t>Creative Commons License</w:t>
              </w:r>
            </w:hyperlink>
            <w:r w:rsidR="00834CFC">
              <w:rPr>
                <w:b/>
                <w:bCs/>
              </w:rPr>
              <w:t xml:space="preserve"> of the scenario:</w:t>
            </w:r>
          </w:p>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1BB002CC" w14:textId="3C6B80A0" w:rsidR="00D868B1" w:rsidRDefault="00670730">
            <w:pPr>
              <w:spacing w:after="0" w:line="240" w:lineRule="auto"/>
            </w:pPr>
            <w:r>
              <w:t xml:space="preserve">[ ] </w:t>
            </w:r>
            <w:r w:rsidR="00834CFC">
              <w:t>Attribution</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4A67FA0A" w14:textId="4766285D" w:rsidR="00D868B1" w:rsidRDefault="00670730">
            <w:pPr>
              <w:spacing w:after="0" w:line="240" w:lineRule="auto"/>
            </w:pPr>
            <w:r>
              <w:t xml:space="preserve">[ ] </w:t>
            </w:r>
            <w:r w:rsidR="00834CFC">
              <w:t>Attribution-NoDerivs</w:t>
            </w:r>
          </w:p>
        </w:tc>
      </w:tr>
      <w:tr w:rsidR="00D868B1" w14:paraId="7FBA63CB" w14:textId="77777777">
        <w:trPr>
          <w:trHeight w:val="594"/>
        </w:trPr>
        <w:tc>
          <w:tcPr>
            <w:tcW w:w="2430" w:type="dxa"/>
            <w:vMerge/>
            <w:tcBorders>
              <w:top w:val="single" w:sz="2" w:space="0" w:color="9CC2E5"/>
              <w:left w:val="single" w:sz="4" w:space="0" w:color="000000"/>
              <w:bottom w:val="single" w:sz="2" w:space="0" w:color="9CC2E5"/>
              <w:right w:val="single" w:sz="2" w:space="0" w:color="9CC2E5"/>
            </w:tcBorders>
            <w:shd w:val="clear" w:color="auto" w:fill="auto"/>
          </w:tcPr>
          <w:p w14:paraId="47BD5BBD" w14:textId="77777777" w:rsidR="00D868B1" w:rsidRDefault="00D868B1"/>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46753A86" w14:textId="35D67F17" w:rsidR="00D868B1" w:rsidRDefault="00670730">
            <w:pPr>
              <w:spacing w:after="0" w:line="240" w:lineRule="auto"/>
            </w:pPr>
            <w:r>
              <w:t xml:space="preserve">[ ] </w:t>
            </w:r>
            <w:r w:rsidR="00834CFC">
              <w:t>Attiribution-ShareAlike</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1A5310DB" w14:textId="201E59C2" w:rsidR="00D868B1" w:rsidRDefault="00670730">
            <w:pPr>
              <w:spacing w:after="0" w:line="240" w:lineRule="auto"/>
            </w:pPr>
            <w:r>
              <w:t xml:space="preserve">[  ] </w:t>
            </w:r>
            <w:r w:rsidR="00834CFC">
              <w:t>Attribution-NonCommercial</w:t>
            </w:r>
          </w:p>
        </w:tc>
      </w:tr>
      <w:tr w:rsidR="00D868B1" w14:paraId="426B172F" w14:textId="77777777">
        <w:trPr>
          <w:trHeight w:val="590"/>
        </w:trPr>
        <w:tc>
          <w:tcPr>
            <w:tcW w:w="2430" w:type="dxa"/>
            <w:vMerge/>
            <w:tcBorders>
              <w:top w:val="single" w:sz="2" w:space="0" w:color="9CC2E5"/>
              <w:left w:val="single" w:sz="4" w:space="0" w:color="000000"/>
              <w:bottom w:val="single" w:sz="2" w:space="0" w:color="9CC2E5"/>
              <w:right w:val="single" w:sz="2" w:space="0" w:color="9CC2E5"/>
            </w:tcBorders>
            <w:shd w:val="clear" w:color="auto" w:fill="auto"/>
          </w:tcPr>
          <w:p w14:paraId="2C935277" w14:textId="77777777" w:rsidR="00D868B1" w:rsidRDefault="00D868B1"/>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2ACF727A" w14:textId="4134217D" w:rsidR="00D868B1" w:rsidRDefault="00670730">
            <w:pPr>
              <w:spacing w:after="0" w:line="240" w:lineRule="auto"/>
            </w:pPr>
            <w:r>
              <w:t xml:space="preserve">[X] </w:t>
            </w:r>
            <w:r w:rsidR="00834CFC">
              <w:t>Attribution-NonCommercial-ShareAlike</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73678497" w14:textId="4F0579CC" w:rsidR="00D868B1" w:rsidRDefault="00670730">
            <w:pPr>
              <w:spacing w:after="0" w:line="240" w:lineRule="auto"/>
            </w:pPr>
            <w:r>
              <w:t xml:space="preserve">[ ] </w:t>
            </w:r>
            <w:r w:rsidR="00834CFC">
              <w:t>Attribution-NonCommercial-</w:t>
            </w:r>
          </w:p>
          <w:p w14:paraId="65567FA0" w14:textId="77777777" w:rsidR="00D868B1" w:rsidRDefault="00834CFC">
            <w:pPr>
              <w:spacing w:after="0" w:line="240" w:lineRule="auto"/>
            </w:pPr>
            <w:r>
              <w:t>NoDerivs</w:t>
            </w:r>
          </w:p>
        </w:tc>
      </w:tr>
      <w:tr w:rsidR="00D868B1" w14:paraId="5EF8BD9D" w14:textId="77777777">
        <w:trPr>
          <w:trHeight w:val="762"/>
        </w:trPr>
        <w:tc>
          <w:tcPr>
            <w:tcW w:w="2430" w:type="dxa"/>
            <w:tcBorders>
              <w:top w:val="single" w:sz="2" w:space="0" w:color="9CC2E5"/>
              <w:left w:val="single" w:sz="4" w:space="0" w:color="000000"/>
              <w:bottom w:val="single" w:sz="2" w:space="0" w:color="9CC2E5"/>
              <w:right w:val="single" w:sz="2" w:space="0" w:color="9CC2E5"/>
            </w:tcBorders>
            <w:shd w:val="clear" w:color="auto" w:fill="D9E2F3"/>
            <w:tcMar>
              <w:top w:w="80" w:type="dxa"/>
              <w:left w:w="80" w:type="dxa"/>
              <w:bottom w:w="80" w:type="dxa"/>
              <w:right w:w="80" w:type="dxa"/>
            </w:tcMar>
            <w:vAlign w:val="center"/>
          </w:tcPr>
          <w:p w14:paraId="21653BCB" w14:textId="77777777" w:rsidR="00D868B1" w:rsidRDefault="00834CFC">
            <w:pPr>
              <w:spacing w:after="0" w:line="240" w:lineRule="auto"/>
            </w:pPr>
            <w:r>
              <w:rPr>
                <w:b/>
                <w:bCs/>
              </w:rPr>
              <w:t>Estimated duration of the scenario’s activities: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9E2F3"/>
            <w:tcMar>
              <w:top w:w="80" w:type="dxa"/>
              <w:left w:w="80" w:type="dxa"/>
              <w:bottom w:w="80" w:type="dxa"/>
              <w:right w:w="80" w:type="dxa"/>
            </w:tcMar>
            <w:vAlign w:val="center"/>
          </w:tcPr>
          <w:p w14:paraId="43B3ACCB" w14:textId="77777777" w:rsidR="00D868B1" w:rsidRDefault="00834CFC">
            <w:pPr>
              <w:spacing w:after="0" w:line="240" w:lineRule="auto"/>
              <w:jc w:val="center"/>
            </w:pPr>
            <w:r>
              <w:t>180 minute</w:t>
            </w:r>
            <w:r>
              <w:rPr>
                <w:lang w:val="nl-NL"/>
              </w:rPr>
              <w:t>s</w:t>
            </w:r>
          </w:p>
        </w:tc>
      </w:tr>
      <w:tr w:rsidR="00D868B1" w14:paraId="701B98C8" w14:textId="77777777">
        <w:trPr>
          <w:trHeight w:val="400"/>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078F1006" w14:textId="77777777" w:rsidR="00D868B1" w:rsidRDefault="00834CFC">
            <w:pPr>
              <w:spacing w:after="0" w:line="240" w:lineRule="auto"/>
            </w:pPr>
            <w:r>
              <w:rPr>
                <w:b/>
                <w:bCs/>
              </w:rPr>
              <w:t>Age range of learners: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16665D72" w14:textId="6ABED621" w:rsidR="00D868B1" w:rsidRDefault="00834CFC">
            <w:pPr>
              <w:spacing w:after="0" w:line="240" w:lineRule="auto"/>
              <w:jc w:val="center"/>
            </w:pPr>
            <w:r>
              <w:t xml:space="preserve">12-15 </w:t>
            </w:r>
            <w:r>
              <w:rPr>
                <w:lang w:val="nl-NL"/>
              </w:rPr>
              <w:t>year</w:t>
            </w:r>
            <w:r w:rsidR="001536DB">
              <w:rPr>
                <w:lang w:val="nl-NL"/>
              </w:rPr>
              <w:t>s</w:t>
            </w:r>
            <w:r>
              <w:rPr>
                <w:lang w:val="nl-NL"/>
              </w:rPr>
              <w:t xml:space="preserve"> old</w:t>
            </w:r>
          </w:p>
        </w:tc>
      </w:tr>
      <w:tr w:rsidR="00D868B1" w14:paraId="2F0FC787" w14:textId="77777777">
        <w:trPr>
          <w:trHeight w:val="1068"/>
        </w:trPr>
        <w:tc>
          <w:tcPr>
            <w:tcW w:w="2430" w:type="dxa"/>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6DC11D99" w14:textId="77777777" w:rsidR="00D868B1" w:rsidRDefault="00834CFC">
            <w:pPr>
              <w:spacing w:after="0" w:line="240" w:lineRule="auto"/>
            </w:pPr>
            <w:r>
              <w:rPr>
                <w:b/>
                <w:bCs/>
              </w:rPr>
              <w:t>Learners’ special characteristics: (i.e. immigrants, special needs)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EEAF6"/>
            <w:tcMar>
              <w:top w:w="80" w:type="dxa"/>
              <w:left w:w="80" w:type="dxa"/>
              <w:bottom w:w="80" w:type="dxa"/>
              <w:right w:w="80" w:type="dxa"/>
            </w:tcMar>
            <w:vAlign w:val="center"/>
          </w:tcPr>
          <w:p w14:paraId="24997AFB" w14:textId="77777777" w:rsidR="00D868B1" w:rsidRDefault="00834CFC">
            <w:pPr>
              <w:spacing w:after="0" w:line="240" w:lineRule="auto"/>
              <w:jc w:val="center"/>
            </w:pPr>
            <w:r>
              <w:rPr>
                <w:lang w:val="nl-NL"/>
              </w:rPr>
              <w:t>none</w:t>
            </w:r>
          </w:p>
        </w:tc>
      </w:tr>
      <w:tr w:rsidR="00D868B1" w14:paraId="4C8494A9" w14:textId="77777777">
        <w:trPr>
          <w:trHeight w:val="996"/>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0B663F71" w14:textId="77777777" w:rsidR="00D868B1" w:rsidRDefault="00834CFC">
            <w:pPr>
              <w:spacing w:after="0" w:line="240" w:lineRule="auto"/>
            </w:pPr>
            <w:r>
              <w:rPr>
                <w:b/>
                <w:bCs/>
              </w:rPr>
              <w:t>Learning subject based on your curriculum to which the scenario relates: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6C9C8AC5" w14:textId="77777777" w:rsidR="00D868B1" w:rsidRDefault="00834CFC">
            <w:pPr>
              <w:spacing w:after="0" w:line="240" w:lineRule="auto"/>
              <w:jc w:val="center"/>
            </w:pPr>
            <w:r>
              <w:t>Ener</w:t>
            </w:r>
            <w:r>
              <w:rPr>
                <w:lang w:val="nl-NL"/>
              </w:rPr>
              <w:t>gy and environment</w:t>
            </w:r>
          </w:p>
        </w:tc>
      </w:tr>
      <w:tr w:rsidR="00773641" w14:paraId="310B0270" w14:textId="77777777" w:rsidTr="00CB2BC7">
        <w:trPr>
          <w:trHeight w:val="216"/>
        </w:trPr>
        <w:tc>
          <w:tcPr>
            <w:tcW w:w="2430" w:type="dxa"/>
            <w:vMerge w:val="restart"/>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15480338" w14:textId="77777777" w:rsidR="00773641" w:rsidRDefault="00773641" w:rsidP="00773641">
            <w:pPr>
              <w:spacing w:after="0" w:line="240" w:lineRule="auto"/>
            </w:pPr>
            <w:r>
              <w:rPr>
                <w:b/>
                <w:bCs/>
              </w:rPr>
              <w:t>To which Sustainable Development Goal (s) does the scenario relate to : (highlight it/them)</w:t>
            </w:r>
          </w:p>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tcPr>
          <w:p w14:paraId="06B03D6F" w14:textId="1B850460" w:rsidR="00773641" w:rsidRPr="00773641" w:rsidRDefault="00773641" w:rsidP="00773641">
            <w:pPr>
              <w:spacing w:after="0" w:line="240" w:lineRule="auto"/>
              <w:rPr>
                <w:sz w:val="20"/>
                <w:szCs w:val="20"/>
              </w:rPr>
            </w:pPr>
            <w:r w:rsidRPr="00773641">
              <w:rPr>
                <w:sz w:val="20"/>
                <w:szCs w:val="20"/>
              </w:rPr>
              <w:t>[ ] No Poverty</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tcPr>
          <w:p w14:paraId="323186BE" w14:textId="59059776" w:rsidR="00773641" w:rsidRPr="00773641" w:rsidRDefault="00773641" w:rsidP="00773641">
            <w:pPr>
              <w:spacing w:after="0" w:line="240" w:lineRule="auto"/>
              <w:rPr>
                <w:sz w:val="20"/>
                <w:szCs w:val="20"/>
              </w:rPr>
            </w:pPr>
            <w:r w:rsidRPr="00773641">
              <w:rPr>
                <w:sz w:val="20"/>
                <w:szCs w:val="20"/>
              </w:rPr>
              <w:t>[ ] Industry, Innovation and infrastructure</w:t>
            </w:r>
          </w:p>
        </w:tc>
      </w:tr>
      <w:tr w:rsidR="00773641" w14:paraId="64FA98F2" w14:textId="77777777" w:rsidTr="00CB2BC7">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0E694D3F" w14:textId="77777777" w:rsidR="00773641" w:rsidRDefault="00773641" w:rsidP="00773641"/>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tcPr>
          <w:p w14:paraId="78C51318" w14:textId="469079BC" w:rsidR="00773641" w:rsidRPr="00773641" w:rsidRDefault="00773641" w:rsidP="00773641">
            <w:pPr>
              <w:spacing w:after="0" w:line="240" w:lineRule="auto"/>
              <w:rPr>
                <w:sz w:val="20"/>
                <w:szCs w:val="20"/>
              </w:rPr>
            </w:pPr>
            <w:r w:rsidRPr="00773641">
              <w:rPr>
                <w:sz w:val="20"/>
                <w:szCs w:val="20"/>
              </w:rPr>
              <w:t>[ ] Zero Hunger</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tcPr>
          <w:p w14:paraId="3B7A7C2D" w14:textId="2F9B0268" w:rsidR="00773641" w:rsidRPr="00773641" w:rsidRDefault="00773641" w:rsidP="00773641">
            <w:pPr>
              <w:spacing w:after="0" w:line="240" w:lineRule="auto"/>
              <w:rPr>
                <w:sz w:val="20"/>
                <w:szCs w:val="20"/>
              </w:rPr>
            </w:pPr>
            <w:r w:rsidRPr="00773641">
              <w:rPr>
                <w:sz w:val="20"/>
                <w:szCs w:val="20"/>
              </w:rPr>
              <w:t>[ ] Reduced Inequalities</w:t>
            </w:r>
          </w:p>
        </w:tc>
      </w:tr>
      <w:tr w:rsidR="00773641" w14:paraId="24C8587C" w14:textId="77777777" w:rsidTr="00CB2BC7">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7CCA6A81" w14:textId="77777777" w:rsidR="00773641" w:rsidRDefault="00773641" w:rsidP="00773641"/>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tcPr>
          <w:p w14:paraId="7C64DAF5" w14:textId="68B812D7" w:rsidR="00773641" w:rsidRPr="00773641" w:rsidRDefault="00773641" w:rsidP="00773641">
            <w:pPr>
              <w:spacing w:after="0" w:line="240" w:lineRule="auto"/>
              <w:rPr>
                <w:sz w:val="20"/>
                <w:szCs w:val="20"/>
              </w:rPr>
            </w:pPr>
            <w:r w:rsidRPr="00773641">
              <w:rPr>
                <w:sz w:val="20"/>
                <w:szCs w:val="20"/>
              </w:rPr>
              <w:t>[ ] Good Health and Well-Being</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tcPr>
          <w:p w14:paraId="4430F233" w14:textId="78B7B1BF" w:rsidR="00773641" w:rsidRPr="00773641" w:rsidRDefault="00773641" w:rsidP="00773641">
            <w:pPr>
              <w:spacing w:after="0" w:line="240" w:lineRule="auto"/>
              <w:rPr>
                <w:sz w:val="20"/>
                <w:szCs w:val="20"/>
              </w:rPr>
            </w:pPr>
            <w:r w:rsidRPr="00773641">
              <w:rPr>
                <w:sz w:val="20"/>
                <w:szCs w:val="20"/>
              </w:rPr>
              <w:t>[X] Sustainable Cities and Communities</w:t>
            </w:r>
          </w:p>
        </w:tc>
      </w:tr>
      <w:tr w:rsidR="00773641" w14:paraId="577CFB36" w14:textId="77777777" w:rsidTr="00CB2BC7">
        <w:trPr>
          <w:trHeight w:val="47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34F74B3D" w14:textId="77777777" w:rsidR="00773641" w:rsidRDefault="00773641" w:rsidP="00773641"/>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tcPr>
          <w:p w14:paraId="0E0E33DC" w14:textId="3A2ADEF4" w:rsidR="00773641" w:rsidRPr="00773641" w:rsidRDefault="00773641" w:rsidP="00773641">
            <w:pPr>
              <w:spacing w:after="0" w:line="240" w:lineRule="auto"/>
              <w:rPr>
                <w:sz w:val="20"/>
                <w:szCs w:val="20"/>
              </w:rPr>
            </w:pPr>
            <w:r w:rsidRPr="00773641">
              <w:rPr>
                <w:sz w:val="20"/>
                <w:szCs w:val="20"/>
              </w:rPr>
              <w:t>[ ] Quality Education</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tcPr>
          <w:p w14:paraId="51E84A73" w14:textId="19B80624" w:rsidR="00773641" w:rsidRPr="00773641" w:rsidRDefault="00773641" w:rsidP="00773641">
            <w:pPr>
              <w:spacing w:after="0" w:line="240" w:lineRule="auto"/>
              <w:rPr>
                <w:sz w:val="20"/>
                <w:szCs w:val="20"/>
              </w:rPr>
            </w:pPr>
            <w:r w:rsidRPr="00773641">
              <w:rPr>
                <w:sz w:val="20"/>
                <w:szCs w:val="20"/>
              </w:rPr>
              <w:t>[X] Responsible Consumption and Production</w:t>
            </w:r>
          </w:p>
        </w:tc>
      </w:tr>
      <w:tr w:rsidR="00773641" w14:paraId="25E64A46" w14:textId="77777777" w:rsidTr="00CB2BC7">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70BE33DC" w14:textId="77777777" w:rsidR="00773641" w:rsidRDefault="00773641" w:rsidP="00773641"/>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tcPr>
          <w:p w14:paraId="4BD878AE" w14:textId="43D06234" w:rsidR="00773641" w:rsidRPr="00773641" w:rsidRDefault="00773641" w:rsidP="00773641">
            <w:pPr>
              <w:spacing w:after="0" w:line="240" w:lineRule="auto"/>
              <w:rPr>
                <w:sz w:val="20"/>
                <w:szCs w:val="20"/>
              </w:rPr>
            </w:pPr>
            <w:r w:rsidRPr="00773641">
              <w:rPr>
                <w:sz w:val="20"/>
                <w:szCs w:val="20"/>
              </w:rPr>
              <w:t>[ ] Gender Equality</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tcPr>
          <w:p w14:paraId="4A9A8B7E" w14:textId="2C54378A" w:rsidR="00773641" w:rsidRPr="00773641" w:rsidRDefault="00773641" w:rsidP="00773641">
            <w:pPr>
              <w:spacing w:after="0" w:line="240" w:lineRule="auto"/>
              <w:rPr>
                <w:sz w:val="20"/>
                <w:szCs w:val="20"/>
              </w:rPr>
            </w:pPr>
            <w:r w:rsidRPr="00773641">
              <w:rPr>
                <w:sz w:val="20"/>
                <w:szCs w:val="20"/>
              </w:rPr>
              <w:t>[X] Climate Action</w:t>
            </w:r>
          </w:p>
        </w:tc>
      </w:tr>
      <w:tr w:rsidR="00773641" w14:paraId="764F27FE" w14:textId="77777777" w:rsidTr="00CB2BC7">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0EBC2FAE" w14:textId="77777777" w:rsidR="00773641" w:rsidRDefault="00773641" w:rsidP="00773641"/>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tcPr>
          <w:p w14:paraId="647DEE4A" w14:textId="35E36A06" w:rsidR="00773641" w:rsidRPr="00773641" w:rsidRDefault="00773641" w:rsidP="00773641">
            <w:pPr>
              <w:spacing w:after="0" w:line="240" w:lineRule="auto"/>
              <w:rPr>
                <w:sz w:val="20"/>
                <w:szCs w:val="20"/>
              </w:rPr>
            </w:pPr>
            <w:r w:rsidRPr="00773641">
              <w:rPr>
                <w:sz w:val="20"/>
                <w:szCs w:val="20"/>
              </w:rPr>
              <w:t>[ ] Clean Water and Sanitation</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tcPr>
          <w:p w14:paraId="4E2B830B" w14:textId="70672731" w:rsidR="00773641" w:rsidRPr="00773641" w:rsidRDefault="00773641" w:rsidP="00773641">
            <w:pPr>
              <w:spacing w:after="0" w:line="240" w:lineRule="auto"/>
              <w:rPr>
                <w:sz w:val="20"/>
                <w:szCs w:val="20"/>
              </w:rPr>
            </w:pPr>
            <w:r w:rsidRPr="00773641">
              <w:rPr>
                <w:sz w:val="20"/>
                <w:szCs w:val="20"/>
              </w:rPr>
              <w:t>Life Below Water</w:t>
            </w:r>
          </w:p>
        </w:tc>
      </w:tr>
      <w:tr w:rsidR="00773641" w14:paraId="3AFD1EF3" w14:textId="77777777" w:rsidTr="00CB2BC7">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55BE23CC" w14:textId="77777777" w:rsidR="00773641" w:rsidRDefault="00773641" w:rsidP="00773641"/>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tcPr>
          <w:p w14:paraId="7A7031EE" w14:textId="405779CA" w:rsidR="00773641" w:rsidRPr="00773641" w:rsidRDefault="00773641" w:rsidP="00773641">
            <w:pPr>
              <w:spacing w:after="0" w:line="240" w:lineRule="auto"/>
              <w:rPr>
                <w:sz w:val="20"/>
                <w:szCs w:val="20"/>
              </w:rPr>
            </w:pPr>
            <w:r w:rsidRPr="00773641">
              <w:rPr>
                <w:sz w:val="20"/>
                <w:szCs w:val="20"/>
              </w:rPr>
              <w:t>[X] Affordable and Clean Energy</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tcPr>
          <w:p w14:paraId="3D387C16" w14:textId="76E7FEF0" w:rsidR="00773641" w:rsidRPr="00773641" w:rsidRDefault="00773641" w:rsidP="00773641">
            <w:pPr>
              <w:spacing w:after="0" w:line="240" w:lineRule="auto"/>
              <w:rPr>
                <w:sz w:val="20"/>
                <w:szCs w:val="20"/>
              </w:rPr>
            </w:pPr>
            <w:r w:rsidRPr="00773641">
              <w:rPr>
                <w:sz w:val="20"/>
                <w:szCs w:val="20"/>
              </w:rPr>
              <w:t>[X] Life On Land</w:t>
            </w:r>
          </w:p>
        </w:tc>
      </w:tr>
      <w:tr w:rsidR="00773641" w14:paraId="3EE2AF9B" w14:textId="77777777" w:rsidTr="00CB2BC7">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1B992AA5" w14:textId="77777777" w:rsidR="00773641" w:rsidRDefault="00773641" w:rsidP="00773641"/>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tcPr>
          <w:p w14:paraId="5E05B1AA" w14:textId="3D2C451C" w:rsidR="00773641" w:rsidRPr="00773641" w:rsidRDefault="00773641" w:rsidP="00773641">
            <w:pPr>
              <w:spacing w:after="0" w:line="240" w:lineRule="auto"/>
              <w:rPr>
                <w:sz w:val="20"/>
                <w:szCs w:val="20"/>
              </w:rPr>
            </w:pPr>
            <w:r w:rsidRPr="00773641">
              <w:rPr>
                <w:sz w:val="20"/>
                <w:szCs w:val="20"/>
              </w:rPr>
              <w:t>[ ] Decent Work and Economic Growth</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tcPr>
          <w:p w14:paraId="1B7DA9AA" w14:textId="666409D4" w:rsidR="00773641" w:rsidRPr="00773641" w:rsidRDefault="00773641" w:rsidP="00773641">
            <w:pPr>
              <w:spacing w:after="0" w:line="240" w:lineRule="auto"/>
              <w:rPr>
                <w:sz w:val="20"/>
                <w:szCs w:val="20"/>
              </w:rPr>
            </w:pPr>
            <w:r w:rsidRPr="00773641">
              <w:rPr>
                <w:sz w:val="20"/>
                <w:szCs w:val="20"/>
              </w:rPr>
              <w:t>[ ] Peace, Justice and Strong Institutions</w:t>
            </w:r>
          </w:p>
        </w:tc>
      </w:tr>
      <w:tr w:rsidR="00D868B1" w14:paraId="4BED9E54" w14:textId="77777777" w:rsidTr="00765C05">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1977A6C7" w14:textId="77777777" w:rsidR="00D868B1" w:rsidRDefault="00D868B1"/>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1E45CF20" w14:textId="77777777" w:rsidR="00D868B1" w:rsidRPr="00773641" w:rsidRDefault="00D868B1">
            <w:pPr>
              <w:rPr>
                <w:sz w:val="20"/>
                <w:szCs w:val="20"/>
              </w:rPr>
            </w:pP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7727C641" w14:textId="77777777" w:rsidR="00D868B1" w:rsidRPr="00773641" w:rsidRDefault="00834CFC">
            <w:pPr>
              <w:spacing w:after="0" w:line="240" w:lineRule="auto"/>
              <w:rPr>
                <w:sz w:val="20"/>
                <w:szCs w:val="20"/>
              </w:rPr>
            </w:pPr>
            <w:r w:rsidRPr="00773641">
              <w:rPr>
                <w:sz w:val="20"/>
                <w:szCs w:val="20"/>
              </w:rPr>
              <w:t>Partnerships For The Goals</w:t>
            </w:r>
          </w:p>
        </w:tc>
      </w:tr>
      <w:tr w:rsidR="00773641" w14:paraId="06E6217D" w14:textId="77777777" w:rsidTr="002E4E81">
        <w:trPr>
          <w:trHeight w:val="216"/>
        </w:trPr>
        <w:tc>
          <w:tcPr>
            <w:tcW w:w="2430" w:type="dxa"/>
            <w:vMerge w:val="restart"/>
            <w:tcBorders>
              <w:top w:val="single" w:sz="2" w:space="0" w:color="9CC2E5"/>
              <w:left w:val="single" w:sz="4" w:space="0" w:color="000000"/>
              <w:bottom w:val="single" w:sz="4" w:space="0" w:color="000000"/>
              <w:right w:val="single" w:sz="2" w:space="0" w:color="9CC2E5"/>
            </w:tcBorders>
            <w:shd w:val="clear" w:color="auto" w:fill="FFFFFF"/>
            <w:tcMar>
              <w:top w:w="80" w:type="dxa"/>
              <w:left w:w="80" w:type="dxa"/>
              <w:bottom w:w="80" w:type="dxa"/>
              <w:right w:w="80" w:type="dxa"/>
            </w:tcMar>
            <w:vAlign w:val="center"/>
          </w:tcPr>
          <w:p w14:paraId="75DFD9F3" w14:textId="77777777" w:rsidR="00773641" w:rsidRPr="00765C05" w:rsidRDefault="00773641" w:rsidP="00773641">
            <w:pPr>
              <w:spacing w:after="0" w:line="240" w:lineRule="auto"/>
            </w:pPr>
            <w:r w:rsidRPr="00765C05">
              <w:rPr>
                <w:b/>
                <w:bCs/>
              </w:rPr>
              <w:t>Which 21</w:t>
            </w:r>
            <w:r w:rsidRPr="00765C05">
              <w:rPr>
                <w:b/>
                <w:bCs/>
                <w:vertAlign w:val="superscript"/>
              </w:rPr>
              <w:t>st</w:t>
            </w:r>
            <w:r w:rsidRPr="00765C05">
              <w:rPr>
                <w:b/>
                <w:bCs/>
              </w:rPr>
              <w:t xml:space="preserve"> century skill(s) does the scenario involve:</w:t>
            </w:r>
          </w:p>
          <w:p w14:paraId="27B92C86" w14:textId="77777777" w:rsidR="00773641" w:rsidRPr="00765C05" w:rsidRDefault="00773641" w:rsidP="00773641">
            <w:pPr>
              <w:spacing w:after="0" w:line="240" w:lineRule="auto"/>
            </w:pPr>
            <w:r w:rsidRPr="00765C05">
              <w:rPr>
                <w:b/>
                <w:bCs/>
              </w:rPr>
              <w:t>(highlight it/them)</w:t>
            </w:r>
          </w:p>
        </w:tc>
        <w:tc>
          <w:tcPr>
            <w:tcW w:w="3524" w:type="dxa"/>
            <w:tcBorders>
              <w:top w:val="single" w:sz="2" w:space="0" w:color="9CC2E5"/>
              <w:left w:val="single" w:sz="2" w:space="0" w:color="9CC2E5"/>
              <w:bottom w:val="single" w:sz="2" w:space="0" w:color="9CC2E5"/>
              <w:right w:val="single" w:sz="2" w:space="0" w:color="9CC2E5"/>
            </w:tcBorders>
            <w:shd w:val="clear" w:color="auto" w:fill="auto"/>
            <w:tcMar>
              <w:top w:w="80" w:type="dxa"/>
              <w:left w:w="80" w:type="dxa"/>
              <w:bottom w:w="80" w:type="dxa"/>
              <w:right w:w="80" w:type="dxa"/>
            </w:tcMar>
          </w:tcPr>
          <w:p w14:paraId="05EDE43B" w14:textId="68B419D9" w:rsidR="00773641" w:rsidRPr="00773641" w:rsidRDefault="00773641" w:rsidP="00773641">
            <w:pPr>
              <w:spacing w:after="0" w:line="240" w:lineRule="auto"/>
              <w:rPr>
                <w:sz w:val="20"/>
                <w:szCs w:val="20"/>
              </w:rPr>
            </w:pPr>
            <w:r w:rsidRPr="00773641">
              <w:rPr>
                <w:sz w:val="20"/>
                <w:szCs w:val="20"/>
              </w:rPr>
              <w:t xml:space="preserve">[X] Information and data literacy </w:t>
            </w:r>
          </w:p>
        </w:tc>
        <w:tc>
          <w:tcPr>
            <w:tcW w:w="3680"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tcPr>
          <w:p w14:paraId="12594CDB" w14:textId="6050996F" w:rsidR="00773641" w:rsidRPr="00773641" w:rsidRDefault="00773641" w:rsidP="00773641">
            <w:pPr>
              <w:spacing w:after="0" w:line="240" w:lineRule="auto"/>
              <w:rPr>
                <w:sz w:val="20"/>
                <w:szCs w:val="20"/>
              </w:rPr>
            </w:pPr>
            <w:r w:rsidRPr="00773641">
              <w:rPr>
                <w:sz w:val="20"/>
                <w:szCs w:val="20"/>
              </w:rPr>
              <w:t xml:space="preserve">[ ] Critical thinking, </w:t>
            </w:r>
          </w:p>
        </w:tc>
      </w:tr>
      <w:tr w:rsidR="00773641" w14:paraId="7EE4F242" w14:textId="77777777" w:rsidTr="002E4E81">
        <w:trPr>
          <w:trHeight w:val="216"/>
        </w:trPr>
        <w:tc>
          <w:tcPr>
            <w:tcW w:w="2430" w:type="dxa"/>
            <w:vMerge/>
            <w:tcBorders>
              <w:top w:val="single" w:sz="2" w:space="0" w:color="9CC2E5"/>
              <w:left w:val="single" w:sz="4" w:space="0" w:color="000000"/>
              <w:bottom w:val="single" w:sz="4" w:space="0" w:color="000000"/>
              <w:right w:val="single" w:sz="2" w:space="0" w:color="9CC2E5"/>
            </w:tcBorders>
            <w:shd w:val="clear" w:color="auto" w:fill="FFFFFF"/>
          </w:tcPr>
          <w:p w14:paraId="459F672A" w14:textId="77777777" w:rsidR="00773641" w:rsidRPr="00765C05" w:rsidRDefault="00773641" w:rsidP="00773641"/>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tcPr>
          <w:p w14:paraId="0F459D4A" w14:textId="0F1B1DFB" w:rsidR="00773641" w:rsidRPr="00773641" w:rsidRDefault="00773641" w:rsidP="00773641">
            <w:pPr>
              <w:spacing w:after="0" w:line="240" w:lineRule="auto"/>
              <w:rPr>
                <w:sz w:val="20"/>
                <w:szCs w:val="20"/>
              </w:rPr>
            </w:pPr>
            <w:r w:rsidRPr="00773641">
              <w:rPr>
                <w:sz w:val="20"/>
                <w:szCs w:val="20"/>
              </w:rPr>
              <w:t>[X] Communication</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tcPr>
          <w:p w14:paraId="7CAFC9FD" w14:textId="1E59D3D1" w:rsidR="00773641" w:rsidRPr="00773641" w:rsidRDefault="00773641" w:rsidP="00773641">
            <w:pPr>
              <w:spacing w:after="0" w:line="240" w:lineRule="auto"/>
              <w:rPr>
                <w:sz w:val="20"/>
                <w:szCs w:val="20"/>
              </w:rPr>
            </w:pPr>
            <w:r w:rsidRPr="00773641">
              <w:rPr>
                <w:sz w:val="20"/>
                <w:szCs w:val="20"/>
              </w:rPr>
              <w:t>[X] Active citizenship</w:t>
            </w:r>
          </w:p>
        </w:tc>
      </w:tr>
      <w:tr w:rsidR="00773641" w14:paraId="07863FF8" w14:textId="77777777" w:rsidTr="002E4E81">
        <w:trPr>
          <w:trHeight w:val="216"/>
        </w:trPr>
        <w:tc>
          <w:tcPr>
            <w:tcW w:w="2430" w:type="dxa"/>
            <w:vMerge/>
            <w:tcBorders>
              <w:top w:val="single" w:sz="2" w:space="0" w:color="9CC2E5"/>
              <w:left w:val="single" w:sz="4" w:space="0" w:color="000000"/>
              <w:bottom w:val="single" w:sz="4" w:space="0" w:color="000000"/>
              <w:right w:val="single" w:sz="2" w:space="0" w:color="9CC2E5"/>
            </w:tcBorders>
            <w:shd w:val="clear" w:color="auto" w:fill="FFFFFF"/>
          </w:tcPr>
          <w:p w14:paraId="302EB7DA" w14:textId="77777777" w:rsidR="00773641" w:rsidRPr="00765C05" w:rsidRDefault="00773641" w:rsidP="00773641"/>
        </w:tc>
        <w:tc>
          <w:tcPr>
            <w:tcW w:w="3524" w:type="dxa"/>
            <w:tcBorders>
              <w:top w:val="single" w:sz="2" w:space="0" w:color="9CC2E5"/>
              <w:left w:val="single" w:sz="2" w:space="0" w:color="9CC2E5"/>
              <w:bottom w:val="single" w:sz="2" w:space="0" w:color="9CC2E5"/>
              <w:right w:val="single" w:sz="2" w:space="0" w:color="9CC2E5"/>
            </w:tcBorders>
            <w:shd w:val="clear" w:color="auto" w:fill="auto"/>
            <w:tcMar>
              <w:top w:w="80" w:type="dxa"/>
              <w:left w:w="80" w:type="dxa"/>
              <w:bottom w:w="80" w:type="dxa"/>
              <w:right w:w="80" w:type="dxa"/>
            </w:tcMar>
          </w:tcPr>
          <w:p w14:paraId="0B4FF300" w14:textId="771FC427" w:rsidR="00773641" w:rsidRPr="00773641" w:rsidRDefault="00773641" w:rsidP="00773641">
            <w:pPr>
              <w:spacing w:after="0" w:line="240" w:lineRule="auto"/>
              <w:rPr>
                <w:sz w:val="20"/>
                <w:szCs w:val="20"/>
              </w:rPr>
            </w:pPr>
            <w:r w:rsidRPr="00773641">
              <w:rPr>
                <w:sz w:val="20"/>
                <w:szCs w:val="20"/>
              </w:rPr>
              <w:t>[X] Collaboration</w:t>
            </w:r>
          </w:p>
        </w:tc>
        <w:tc>
          <w:tcPr>
            <w:tcW w:w="3680"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tcPr>
          <w:p w14:paraId="152A0172" w14:textId="18B4F419" w:rsidR="00773641" w:rsidRPr="00773641" w:rsidRDefault="00773641" w:rsidP="00773641">
            <w:pPr>
              <w:spacing w:after="0" w:line="240" w:lineRule="auto"/>
              <w:rPr>
                <w:sz w:val="20"/>
                <w:szCs w:val="20"/>
              </w:rPr>
            </w:pPr>
            <w:r w:rsidRPr="00773641">
              <w:rPr>
                <w:sz w:val="20"/>
                <w:szCs w:val="20"/>
              </w:rPr>
              <w:t>[X] Respect for differences</w:t>
            </w:r>
          </w:p>
        </w:tc>
      </w:tr>
      <w:tr w:rsidR="00773641" w14:paraId="4F3CBE40" w14:textId="77777777" w:rsidTr="002E4E81">
        <w:trPr>
          <w:trHeight w:val="219"/>
        </w:trPr>
        <w:tc>
          <w:tcPr>
            <w:tcW w:w="2430" w:type="dxa"/>
            <w:vMerge/>
            <w:tcBorders>
              <w:top w:val="single" w:sz="2" w:space="0" w:color="9CC2E5"/>
              <w:left w:val="single" w:sz="4" w:space="0" w:color="000000"/>
              <w:bottom w:val="single" w:sz="4" w:space="0" w:color="000000"/>
              <w:right w:val="single" w:sz="2" w:space="0" w:color="9CC2E5"/>
            </w:tcBorders>
            <w:shd w:val="clear" w:color="auto" w:fill="FFFFFF"/>
          </w:tcPr>
          <w:p w14:paraId="4450C07F" w14:textId="77777777" w:rsidR="00773641" w:rsidRDefault="00773641" w:rsidP="00773641"/>
        </w:tc>
        <w:tc>
          <w:tcPr>
            <w:tcW w:w="3524" w:type="dxa"/>
            <w:tcBorders>
              <w:top w:val="single" w:sz="2" w:space="0" w:color="9CC2E5"/>
              <w:left w:val="single" w:sz="2" w:space="0" w:color="9CC2E5"/>
              <w:bottom w:val="single" w:sz="4" w:space="0" w:color="000000"/>
              <w:right w:val="single" w:sz="2" w:space="0" w:color="9CC2E5"/>
            </w:tcBorders>
            <w:shd w:val="clear" w:color="auto" w:fill="auto"/>
            <w:tcMar>
              <w:top w:w="80" w:type="dxa"/>
              <w:left w:w="80" w:type="dxa"/>
              <w:bottom w:w="80" w:type="dxa"/>
              <w:right w:w="80" w:type="dxa"/>
            </w:tcMar>
          </w:tcPr>
          <w:p w14:paraId="68F592D7" w14:textId="71051428" w:rsidR="00773641" w:rsidRPr="00773641" w:rsidRDefault="00773641" w:rsidP="00773641">
            <w:pPr>
              <w:spacing w:after="0" w:line="240" w:lineRule="auto"/>
              <w:rPr>
                <w:sz w:val="20"/>
                <w:szCs w:val="20"/>
              </w:rPr>
            </w:pPr>
            <w:r w:rsidRPr="00773641">
              <w:rPr>
                <w:sz w:val="20"/>
                <w:szCs w:val="20"/>
              </w:rPr>
              <w:t>[X] Problem solving</w:t>
            </w:r>
          </w:p>
        </w:tc>
        <w:tc>
          <w:tcPr>
            <w:tcW w:w="3680" w:type="dxa"/>
            <w:tcBorders>
              <w:top w:val="single" w:sz="2" w:space="0" w:color="9CC2E5"/>
              <w:left w:val="single" w:sz="2" w:space="0" w:color="9CC2E5"/>
              <w:bottom w:val="single" w:sz="4" w:space="0" w:color="000000"/>
              <w:right w:val="single" w:sz="4" w:space="0" w:color="000000"/>
            </w:tcBorders>
            <w:shd w:val="clear" w:color="auto" w:fill="auto"/>
            <w:tcMar>
              <w:top w:w="80" w:type="dxa"/>
              <w:left w:w="80" w:type="dxa"/>
              <w:bottom w:w="80" w:type="dxa"/>
              <w:right w:w="80" w:type="dxa"/>
            </w:tcMar>
          </w:tcPr>
          <w:p w14:paraId="300F1F9E" w14:textId="77777777" w:rsidR="00773641" w:rsidRPr="00773641" w:rsidRDefault="00773641" w:rsidP="00773641">
            <w:pPr>
              <w:rPr>
                <w:sz w:val="20"/>
                <w:szCs w:val="20"/>
              </w:rPr>
            </w:pPr>
          </w:p>
        </w:tc>
      </w:tr>
    </w:tbl>
    <w:p w14:paraId="685B6C86" w14:textId="77777777" w:rsidR="00D868B1" w:rsidRDefault="00D868B1">
      <w:pPr>
        <w:widowControl w:val="0"/>
        <w:spacing w:line="240" w:lineRule="auto"/>
        <w:rPr>
          <w:b/>
          <w:bCs/>
          <w:sz w:val="28"/>
          <w:szCs w:val="28"/>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0"/>
        <w:gridCol w:w="7204"/>
      </w:tblGrid>
      <w:tr w:rsidR="00D868B1" w14:paraId="5CF1B659" w14:textId="77777777">
        <w:trPr>
          <w:trHeight w:val="487"/>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5F3144" w14:textId="77777777" w:rsidR="00D868B1" w:rsidRDefault="00834CFC">
            <w:r>
              <w:rPr>
                <w:b/>
                <w:bCs/>
                <w:color w:val="1F4E79"/>
                <w:sz w:val="24"/>
                <w:szCs w:val="24"/>
                <w:u w:color="1F4E79"/>
              </w:rPr>
              <w:t xml:space="preserve">PART 2:  Learning outcomes of the scenario </w:t>
            </w:r>
          </w:p>
        </w:tc>
      </w:tr>
      <w:tr w:rsidR="00D868B1" w14:paraId="0DCD3F7E" w14:textId="77777777">
        <w:trPr>
          <w:trHeight w:val="1032"/>
        </w:trPr>
        <w:tc>
          <w:tcPr>
            <w:tcW w:w="2430" w:type="dxa"/>
            <w:tcBorders>
              <w:top w:val="single" w:sz="4" w:space="0" w:color="000000"/>
              <w:left w:val="single" w:sz="4" w:space="0" w:color="000000"/>
              <w:bottom w:val="single" w:sz="2" w:space="0" w:color="9CC2E5"/>
              <w:right w:val="single" w:sz="2" w:space="0" w:color="9CC2E5"/>
            </w:tcBorders>
            <w:shd w:val="clear" w:color="auto" w:fill="FFF2CC"/>
            <w:tcMar>
              <w:top w:w="80" w:type="dxa"/>
              <w:left w:w="80" w:type="dxa"/>
              <w:bottom w:w="80" w:type="dxa"/>
              <w:right w:w="80" w:type="dxa"/>
            </w:tcMar>
            <w:vAlign w:val="center"/>
          </w:tcPr>
          <w:p w14:paraId="3FED5A76" w14:textId="77777777" w:rsidR="00D868B1" w:rsidRDefault="00834CFC">
            <w:pPr>
              <w:spacing w:after="0" w:line="240" w:lineRule="auto"/>
            </w:pPr>
            <w:r>
              <w:rPr>
                <w:b/>
                <w:bCs/>
              </w:rPr>
              <w:t xml:space="preserve">In terms of </w:t>
            </w:r>
            <w:r>
              <w:rPr>
                <w:b/>
                <w:bCs/>
                <w:u w:val="single"/>
              </w:rPr>
              <w:t>knowledge</w:t>
            </w:r>
            <w:r>
              <w:rPr>
                <w:b/>
                <w:bCs/>
              </w:rPr>
              <w:t xml:space="preserve"> </w:t>
            </w:r>
          </w:p>
        </w:tc>
        <w:tc>
          <w:tcPr>
            <w:tcW w:w="7204" w:type="dxa"/>
            <w:tcBorders>
              <w:top w:val="single" w:sz="4" w:space="0" w:color="000000"/>
              <w:left w:val="single" w:sz="2" w:space="0" w:color="9CC2E5"/>
              <w:bottom w:val="single" w:sz="2" w:space="0" w:color="9CC2E5"/>
              <w:right w:val="single" w:sz="4" w:space="0" w:color="000000"/>
            </w:tcBorders>
            <w:shd w:val="clear" w:color="auto" w:fill="FFF2CC"/>
            <w:tcMar>
              <w:top w:w="80" w:type="dxa"/>
              <w:left w:w="80" w:type="dxa"/>
              <w:bottom w:w="80" w:type="dxa"/>
              <w:right w:w="404" w:type="dxa"/>
            </w:tcMar>
            <w:vAlign w:val="center"/>
          </w:tcPr>
          <w:p w14:paraId="2427DBFD" w14:textId="77777777" w:rsidR="00D868B1" w:rsidRDefault="00834CFC">
            <w:pPr>
              <w:spacing w:after="0" w:line="240" w:lineRule="auto"/>
              <w:ind w:right="324"/>
            </w:pPr>
            <w:r>
              <w:t>The learner knows and understands:</w:t>
            </w:r>
          </w:p>
          <w:p w14:paraId="0466C112" w14:textId="0A1E9393" w:rsidR="00670730" w:rsidRDefault="00EF47BE" w:rsidP="00407C88">
            <w:pPr>
              <w:pStyle w:val="a5"/>
              <w:numPr>
                <w:ilvl w:val="0"/>
                <w:numId w:val="4"/>
              </w:numPr>
              <w:spacing w:after="0" w:line="240" w:lineRule="auto"/>
              <w:ind w:right="324"/>
            </w:pPr>
            <w:r>
              <w:t xml:space="preserve">The </w:t>
            </w:r>
            <w:r w:rsidR="00670730">
              <w:t>new forms of energy</w:t>
            </w:r>
            <w:r>
              <w:t>, as well as the old ones</w:t>
            </w:r>
          </w:p>
          <w:p w14:paraId="660AE3FC" w14:textId="201D354B" w:rsidR="001F4BA1" w:rsidRDefault="00D60ED4" w:rsidP="00350A6F">
            <w:pPr>
              <w:pStyle w:val="a5"/>
              <w:numPr>
                <w:ilvl w:val="0"/>
                <w:numId w:val="4"/>
              </w:numPr>
              <w:spacing w:after="0" w:line="240" w:lineRule="auto"/>
              <w:ind w:right="324"/>
            </w:pPr>
            <w:r>
              <w:t>The impact</w:t>
            </w:r>
            <w:r w:rsidR="001F4BA1">
              <w:t xml:space="preserve"> of sustainable development on the</w:t>
            </w:r>
            <w:r>
              <w:t>ir</w:t>
            </w:r>
            <w:r w:rsidR="001F4BA1">
              <w:t xml:space="preserve"> </w:t>
            </w:r>
            <w:r w:rsidR="00350A6F">
              <w:t>life</w:t>
            </w:r>
          </w:p>
          <w:p w14:paraId="0FB42A73" w14:textId="0906369D" w:rsidR="00D60ED4" w:rsidRDefault="00D60ED4" w:rsidP="00350A6F">
            <w:pPr>
              <w:pStyle w:val="a5"/>
              <w:numPr>
                <w:ilvl w:val="0"/>
                <w:numId w:val="4"/>
              </w:numPr>
              <w:spacing w:after="0" w:line="240" w:lineRule="auto"/>
              <w:ind w:right="324"/>
            </w:pPr>
            <w:r>
              <w:t>Ways of incorporating sustainability into their everyday life</w:t>
            </w:r>
          </w:p>
        </w:tc>
      </w:tr>
      <w:tr w:rsidR="00D868B1" w14:paraId="00E08066" w14:textId="77777777">
        <w:trPr>
          <w:trHeight w:val="823"/>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160983B7" w14:textId="77777777" w:rsidR="00D868B1" w:rsidRDefault="00834CFC">
            <w:pPr>
              <w:spacing w:after="0" w:line="240" w:lineRule="auto"/>
            </w:pPr>
            <w:r>
              <w:rPr>
                <w:b/>
                <w:bCs/>
              </w:rPr>
              <w:t xml:space="preserve">In terms of </w:t>
            </w:r>
            <w:r>
              <w:rPr>
                <w:b/>
                <w:bCs/>
                <w:u w:val="single"/>
              </w:rPr>
              <w:t>skills</w:t>
            </w:r>
          </w:p>
        </w:tc>
        <w:tc>
          <w:tcPr>
            <w:tcW w:w="7204"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404" w:type="dxa"/>
            </w:tcMar>
            <w:vAlign w:val="center"/>
          </w:tcPr>
          <w:p w14:paraId="595B3FF0" w14:textId="77777777" w:rsidR="00D868B1" w:rsidRDefault="00834CFC">
            <w:pPr>
              <w:spacing w:after="0" w:line="240" w:lineRule="auto"/>
              <w:ind w:right="324"/>
            </w:pPr>
            <w:r>
              <w:t>The learner is able to:</w:t>
            </w:r>
          </w:p>
          <w:p w14:paraId="39AF2774" w14:textId="7A6DD846" w:rsidR="00407C88" w:rsidRDefault="00CC1729" w:rsidP="00CC1729">
            <w:pPr>
              <w:pStyle w:val="a5"/>
              <w:numPr>
                <w:ilvl w:val="0"/>
                <w:numId w:val="4"/>
              </w:numPr>
              <w:spacing w:after="0" w:line="240" w:lineRule="auto"/>
              <w:ind w:right="324"/>
            </w:pPr>
            <w:r>
              <w:t>Formulate a</w:t>
            </w:r>
            <w:r w:rsidR="00350A6F">
              <w:t>rgu</w:t>
            </w:r>
            <w:r>
              <w:t>ments for and against the use of different forms of fules sources.</w:t>
            </w:r>
          </w:p>
          <w:p w14:paraId="060ECD24" w14:textId="1A27CFAD" w:rsidR="00407C88" w:rsidRDefault="00CC1729" w:rsidP="00CC1729">
            <w:pPr>
              <w:pStyle w:val="a5"/>
              <w:numPr>
                <w:ilvl w:val="0"/>
                <w:numId w:val="4"/>
              </w:numPr>
              <w:spacing w:after="0" w:line="240" w:lineRule="auto"/>
              <w:ind w:right="324"/>
            </w:pPr>
            <w:r>
              <w:t>Collaborate with team mates, answer the questions in each step and make wise choices.</w:t>
            </w:r>
          </w:p>
        </w:tc>
      </w:tr>
      <w:tr w:rsidR="00D868B1" w14:paraId="790D5067" w14:textId="77777777">
        <w:trPr>
          <w:trHeight w:val="837"/>
        </w:trPr>
        <w:tc>
          <w:tcPr>
            <w:tcW w:w="2430" w:type="dxa"/>
            <w:tcBorders>
              <w:top w:val="single" w:sz="2" w:space="0" w:color="9CC2E5"/>
              <w:left w:val="single" w:sz="4" w:space="0" w:color="000000"/>
              <w:bottom w:val="single" w:sz="4" w:space="0" w:color="000000"/>
              <w:right w:val="single" w:sz="2" w:space="0" w:color="9CC2E5"/>
            </w:tcBorders>
            <w:shd w:val="clear" w:color="auto" w:fill="FFF2CC"/>
            <w:tcMar>
              <w:top w:w="80" w:type="dxa"/>
              <w:left w:w="80" w:type="dxa"/>
              <w:bottom w:w="80" w:type="dxa"/>
              <w:right w:w="80" w:type="dxa"/>
            </w:tcMar>
            <w:vAlign w:val="center"/>
          </w:tcPr>
          <w:p w14:paraId="3FAA83E0" w14:textId="77777777" w:rsidR="00D868B1" w:rsidRDefault="00834CFC">
            <w:pPr>
              <w:spacing w:after="0" w:line="240" w:lineRule="auto"/>
            </w:pPr>
            <w:r>
              <w:rPr>
                <w:b/>
                <w:bCs/>
              </w:rPr>
              <w:t xml:space="preserve">In terms of </w:t>
            </w:r>
            <w:r>
              <w:rPr>
                <w:b/>
                <w:bCs/>
                <w:u w:val="single"/>
              </w:rPr>
              <w:t>competences</w:t>
            </w:r>
          </w:p>
        </w:tc>
        <w:tc>
          <w:tcPr>
            <w:tcW w:w="7204" w:type="dxa"/>
            <w:tcBorders>
              <w:top w:val="single" w:sz="2" w:space="0" w:color="9CC2E5"/>
              <w:left w:val="single" w:sz="2" w:space="0" w:color="9CC2E5"/>
              <w:bottom w:val="single" w:sz="4" w:space="0" w:color="000000"/>
              <w:right w:val="single" w:sz="4" w:space="0" w:color="000000"/>
            </w:tcBorders>
            <w:shd w:val="clear" w:color="auto" w:fill="FFF2CC"/>
            <w:tcMar>
              <w:top w:w="80" w:type="dxa"/>
              <w:left w:w="80" w:type="dxa"/>
              <w:bottom w:w="80" w:type="dxa"/>
              <w:right w:w="404" w:type="dxa"/>
            </w:tcMar>
            <w:vAlign w:val="center"/>
          </w:tcPr>
          <w:p w14:paraId="36630E19" w14:textId="77777777" w:rsidR="00D868B1" w:rsidRDefault="00834CFC">
            <w:pPr>
              <w:spacing w:after="0" w:line="240" w:lineRule="auto"/>
              <w:ind w:right="324"/>
            </w:pPr>
            <w:r>
              <w:t>The learner:</w:t>
            </w:r>
          </w:p>
          <w:p w14:paraId="7EC51534" w14:textId="77777777" w:rsidR="00350A6F" w:rsidRDefault="00350A6F" w:rsidP="00045EE4">
            <w:pPr>
              <w:pStyle w:val="a5"/>
              <w:numPr>
                <w:ilvl w:val="0"/>
                <w:numId w:val="4"/>
              </w:numPr>
              <w:spacing w:after="0" w:line="240" w:lineRule="auto"/>
              <w:ind w:right="324"/>
            </w:pPr>
            <w:r>
              <w:t xml:space="preserve">Gains </w:t>
            </w:r>
            <w:r w:rsidR="00045EE4">
              <w:t>knowledge to live sustai</w:t>
            </w:r>
            <w:r w:rsidR="00742D9D">
              <w:t>nably and be energy conscious</w:t>
            </w:r>
          </w:p>
          <w:p w14:paraId="0B91F269" w14:textId="4B55E59E" w:rsidR="00742D9D" w:rsidRDefault="00742D9D" w:rsidP="00742D9D">
            <w:pPr>
              <w:pStyle w:val="a5"/>
              <w:numPr>
                <w:ilvl w:val="0"/>
                <w:numId w:val="4"/>
              </w:numPr>
              <w:spacing w:after="0" w:line="240" w:lineRule="auto"/>
              <w:ind w:right="324"/>
            </w:pPr>
            <w:r>
              <w:t>Is able to contribute to CO</w:t>
            </w:r>
            <w:r>
              <w:rPr>
                <w:vertAlign w:val="subscript"/>
              </w:rPr>
              <w:t xml:space="preserve">2 </w:t>
            </w:r>
            <w:r>
              <w:t>emmision reduction</w:t>
            </w:r>
          </w:p>
        </w:tc>
      </w:tr>
    </w:tbl>
    <w:p w14:paraId="0ED26A58" w14:textId="77777777" w:rsidR="00D868B1" w:rsidRDefault="00D868B1">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52"/>
        <w:gridCol w:w="7082"/>
      </w:tblGrid>
      <w:tr w:rsidR="00D868B1" w14:paraId="5DD98AA2" w14:textId="77777777">
        <w:trPr>
          <w:trHeight w:val="487"/>
        </w:trPr>
        <w:tc>
          <w:tcPr>
            <w:tcW w:w="9634" w:type="dxa"/>
            <w:gridSpan w:val="2"/>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39466D3D" w14:textId="77777777" w:rsidR="00D868B1" w:rsidRDefault="00834CFC">
            <w:r>
              <w:rPr>
                <w:b/>
                <w:bCs/>
                <w:color w:val="1F4E79"/>
                <w:sz w:val="24"/>
                <w:szCs w:val="24"/>
                <w:u w:color="1F4E79"/>
              </w:rPr>
              <w:t>PART 3:  Description of the game</w:t>
            </w:r>
          </w:p>
        </w:tc>
      </w:tr>
      <w:tr w:rsidR="00D868B1" w14:paraId="650EC5D0" w14:textId="77777777">
        <w:trPr>
          <w:trHeight w:val="2036"/>
        </w:trPr>
        <w:tc>
          <w:tcPr>
            <w:tcW w:w="2552" w:type="dxa"/>
            <w:tcBorders>
              <w:top w:val="single" w:sz="2" w:space="0" w:color="9CC2E5"/>
              <w:left w:val="single" w:sz="4" w:space="0" w:color="000000"/>
              <w:bottom w:val="single" w:sz="2" w:space="0" w:color="9CC2E5"/>
              <w:right w:val="single" w:sz="2" w:space="0" w:color="9CC2E5"/>
            </w:tcBorders>
            <w:shd w:val="clear" w:color="auto" w:fill="FBE4D5"/>
            <w:tcMar>
              <w:top w:w="80" w:type="dxa"/>
              <w:left w:w="80" w:type="dxa"/>
              <w:bottom w:w="80" w:type="dxa"/>
              <w:right w:w="80" w:type="dxa"/>
            </w:tcMar>
            <w:vAlign w:val="center"/>
          </w:tcPr>
          <w:p w14:paraId="7DA86202" w14:textId="77777777" w:rsidR="00D868B1" w:rsidRDefault="00834CFC">
            <w:pPr>
              <w:spacing w:after="0" w:line="240" w:lineRule="auto"/>
            </w:pPr>
            <w:r>
              <w:rPr>
                <w:b/>
                <w:bCs/>
              </w:rPr>
              <w:t>Narrative description of the game plot:</w:t>
            </w:r>
          </w:p>
        </w:tc>
        <w:tc>
          <w:tcPr>
            <w:tcW w:w="7082" w:type="dxa"/>
            <w:tcBorders>
              <w:top w:val="single" w:sz="2" w:space="0" w:color="9CC2E5"/>
              <w:left w:val="single" w:sz="2" w:space="0" w:color="9CC2E5"/>
              <w:bottom w:val="single" w:sz="2" w:space="0" w:color="9CC2E5"/>
              <w:right w:val="single" w:sz="4" w:space="0" w:color="000000"/>
            </w:tcBorders>
            <w:shd w:val="clear" w:color="auto" w:fill="FBE4D5"/>
            <w:tcMar>
              <w:top w:w="80" w:type="dxa"/>
              <w:left w:w="384" w:type="dxa"/>
              <w:bottom w:w="80" w:type="dxa"/>
              <w:right w:w="404" w:type="dxa"/>
            </w:tcMar>
            <w:vAlign w:val="center"/>
          </w:tcPr>
          <w:p w14:paraId="3FC4DBEA" w14:textId="1BD83D3D" w:rsidR="00D868B1" w:rsidRDefault="00834CFC">
            <w:pPr>
              <w:pStyle w:val="a5"/>
              <w:spacing w:after="0" w:line="240" w:lineRule="auto"/>
              <w:ind w:left="304" w:right="324"/>
              <w:jc w:val="both"/>
            </w:pPr>
            <w:r>
              <w:t xml:space="preserve">Game players are expected to [1] collect information about earlier energy forms and collect enough energy for Liam and Simone to travel through time from the past </w:t>
            </w:r>
            <w:r w:rsidR="00EF47BE">
              <w:t xml:space="preserve">to the near future. Furthermore </w:t>
            </w:r>
            <w:r>
              <w:t xml:space="preserve">players are expected to [2] collect materials (objects) so Liem and Simone can make their house as sustainable as possible and are able to use a sustainable mode of transport. </w:t>
            </w:r>
          </w:p>
          <w:p w14:paraId="7E357D24" w14:textId="3283B438" w:rsidR="00D868B1" w:rsidRDefault="00834CFC">
            <w:pPr>
              <w:pStyle w:val="a5"/>
              <w:spacing w:after="0" w:line="240" w:lineRule="auto"/>
              <w:ind w:left="304" w:right="324"/>
              <w:jc w:val="both"/>
            </w:pPr>
            <w:r>
              <w:t>The aim  for Liam and Simone</w:t>
            </w:r>
            <w:r w:rsidR="001536DB">
              <w:t xml:space="preserve"> is</w:t>
            </w:r>
            <w:r>
              <w:t xml:space="preserve"> to live as sustainable as possible (in the near future). </w:t>
            </w:r>
          </w:p>
        </w:tc>
      </w:tr>
      <w:tr w:rsidR="00D868B1" w14:paraId="640E6C44" w14:textId="77777777" w:rsidTr="00773641">
        <w:trPr>
          <w:trHeight w:val="908"/>
        </w:trPr>
        <w:tc>
          <w:tcPr>
            <w:tcW w:w="2552"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02C7A099" w14:textId="77777777" w:rsidR="00D868B1" w:rsidRDefault="00834CFC">
            <w:pPr>
              <w:spacing w:after="0" w:line="240" w:lineRule="auto"/>
            </w:pPr>
            <w:r>
              <w:rPr>
                <w:b/>
                <w:bCs/>
              </w:rPr>
              <w:t>Game objectives:</w:t>
            </w:r>
          </w:p>
        </w:tc>
        <w:tc>
          <w:tcPr>
            <w:tcW w:w="7082" w:type="dxa"/>
            <w:tcBorders>
              <w:top w:val="single" w:sz="2" w:space="0" w:color="9CC2E5"/>
              <w:left w:val="single" w:sz="2" w:space="0" w:color="9CC2E5"/>
              <w:bottom w:val="single" w:sz="2" w:space="0" w:color="9CC2E5"/>
              <w:right w:val="single" w:sz="4" w:space="0" w:color="000000"/>
            </w:tcBorders>
            <w:shd w:val="clear" w:color="auto" w:fill="auto"/>
            <w:tcMar>
              <w:top w:w="80" w:type="dxa"/>
              <w:left w:w="384" w:type="dxa"/>
              <w:bottom w:w="80" w:type="dxa"/>
              <w:right w:w="404" w:type="dxa"/>
            </w:tcMar>
            <w:vAlign w:val="center"/>
          </w:tcPr>
          <w:p w14:paraId="3F68AD80" w14:textId="77777777" w:rsidR="00D868B1" w:rsidRDefault="00834CFC">
            <w:pPr>
              <w:pStyle w:val="a5"/>
              <w:spacing w:after="0" w:line="240" w:lineRule="auto"/>
              <w:ind w:left="304" w:right="324"/>
              <w:jc w:val="both"/>
            </w:pPr>
            <w:r>
              <w:t xml:space="preserve">[1] To travel through time with Liam and Simone the student have to collect information about past energy usage (peat, gas from coal, natural gas). With this information students can pose arguments for and against using these older forms of energie and earn ‘fuel’ for the time machine to travel from scene 1 to 5 to 3 to 8. </w:t>
            </w:r>
          </w:p>
          <w:p w14:paraId="2DD4EFE1" w14:textId="56FF6879" w:rsidR="00D868B1" w:rsidRDefault="00834CFC">
            <w:pPr>
              <w:pStyle w:val="a5"/>
              <w:spacing w:after="0" w:line="240" w:lineRule="auto"/>
              <w:ind w:left="304" w:right="324"/>
              <w:jc w:val="both"/>
            </w:pPr>
            <w:r>
              <w:t>[2] Liam and Simone can coll</w:t>
            </w:r>
            <w:r w:rsidR="001F4BA1">
              <w:t>ect materials for their future o</w:t>
            </w:r>
            <w:r>
              <w:t xml:space="preserve">r scene 2,4 and 6 t/m 10. They can do this after answering questions, reading a tekst, looking at a video and/or other actions. These scenes are not always available on the map of the game. For a 100% score on transport at a minimum one should have a battery, charger and car because the other materials are useless without those. The house can be charged to a 100% when insulation material (floor, cavity wall, windows, roof), heat </w:t>
            </w:r>
            <w:r>
              <w:lastRenderedPageBreak/>
              <w:t>exchanger, solar panels, heat pump and a solar water heater are collected.</w:t>
            </w:r>
          </w:p>
          <w:p w14:paraId="5D035631" w14:textId="77777777" w:rsidR="00D868B1" w:rsidRDefault="00834CFC">
            <w:pPr>
              <w:pStyle w:val="a5"/>
              <w:spacing w:after="0" w:line="240" w:lineRule="auto"/>
              <w:ind w:left="304" w:right="324"/>
              <w:jc w:val="both"/>
            </w:pPr>
            <w:r>
              <w:t xml:space="preserve">The objective is to achieve the highest conceivable energy score so Liam and Simone can live most comfortably. </w:t>
            </w:r>
          </w:p>
        </w:tc>
      </w:tr>
      <w:tr w:rsidR="00D868B1" w14:paraId="316F70AE" w14:textId="77777777">
        <w:trPr>
          <w:trHeight w:val="1427"/>
        </w:trPr>
        <w:tc>
          <w:tcPr>
            <w:tcW w:w="2552" w:type="dxa"/>
            <w:tcBorders>
              <w:top w:val="single" w:sz="2" w:space="0" w:color="9CC2E5"/>
              <w:left w:val="single" w:sz="4" w:space="0" w:color="000000"/>
              <w:bottom w:val="single" w:sz="2" w:space="0" w:color="9CC2E5"/>
              <w:right w:val="single" w:sz="2" w:space="0" w:color="9CC2E5"/>
            </w:tcBorders>
            <w:shd w:val="clear" w:color="auto" w:fill="FBE4D5"/>
            <w:tcMar>
              <w:top w:w="80" w:type="dxa"/>
              <w:left w:w="80" w:type="dxa"/>
              <w:bottom w:w="80" w:type="dxa"/>
              <w:right w:w="80" w:type="dxa"/>
            </w:tcMar>
            <w:vAlign w:val="center"/>
          </w:tcPr>
          <w:p w14:paraId="185C5E13" w14:textId="77777777" w:rsidR="00D868B1" w:rsidRDefault="00834CFC">
            <w:pPr>
              <w:spacing w:after="0" w:line="240" w:lineRule="auto"/>
            </w:pPr>
            <w:r>
              <w:rPr>
                <w:b/>
                <w:bCs/>
              </w:rPr>
              <w:lastRenderedPageBreak/>
              <w:t>Does the scenario refer to a specific location? If yes, specify. If no, write everywhere.</w:t>
            </w:r>
          </w:p>
        </w:tc>
        <w:tc>
          <w:tcPr>
            <w:tcW w:w="7082" w:type="dxa"/>
            <w:tcBorders>
              <w:top w:val="single" w:sz="2" w:space="0" w:color="9CC2E5"/>
              <w:left w:val="single" w:sz="2" w:space="0" w:color="9CC2E5"/>
              <w:bottom w:val="single" w:sz="2" w:space="0" w:color="9CC2E5"/>
              <w:right w:val="single" w:sz="4" w:space="0" w:color="000000"/>
            </w:tcBorders>
            <w:shd w:val="clear" w:color="auto" w:fill="FBE4D5"/>
            <w:tcMar>
              <w:top w:w="80" w:type="dxa"/>
              <w:left w:w="384" w:type="dxa"/>
              <w:bottom w:w="80" w:type="dxa"/>
              <w:right w:w="404" w:type="dxa"/>
            </w:tcMar>
            <w:vAlign w:val="center"/>
          </w:tcPr>
          <w:p w14:paraId="2A91AB90" w14:textId="77777777" w:rsidR="00D868B1" w:rsidRDefault="00834CFC">
            <w:pPr>
              <w:pStyle w:val="a5"/>
              <w:spacing w:after="0" w:line="240" w:lineRule="auto"/>
              <w:ind w:left="304" w:right="324"/>
            </w:pPr>
            <w:r>
              <w:t xml:space="preserve">Yes, a cycle path through Assen along different locations highlighting different steps of energy transition. </w:t>
            </w:r>
          </w:p>
        </w:tc>
      </w:tr>
      <w:tr w:rsidR="00D868B1" w14:paraId="397F6850" w14:textId="77777777">
        <w:trPr>
          <w:trHeight w:val="381"/>
        </w:trPr>
        <w:tc>
          <w:tcPr>
            <w:tcW w:w="2552"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1B4293FC" w14:textId="77777777" w:rsidR="00D868B1" w:rsidRDefault="00834CFC">
            <w:pPr>
              <w:spacing w:after="0" w:line="240" w:lineRule="auto"/>
            </w:pPr>
            <w:r>
              <w:rPr>
                <w:b/>
                <w:bCs/>
              </w:rPr>
              <w:t>Characters:</w:t>
            </w:r>
          </w:p>
        </w:tc>
        <w:tc>
          <w:tcPr>
            <w:tcW w:w="7082" w:type="dxa"/>
            <w:tcBorders>
              <w:top w:val="single" w:sz="2" w:space="0" w:color="9CC2E5"/>
              <w:left w:val="single" w:sz="2" w:space="0" w:color="9CC2E5"/>
              <w:bottom w:val="single" w:sz="2" w:space="0" w:color="9CC2E5"/>
              <w:right w:val="single" w:sz="4" w:space="0" w:color="000000"/>
            </w:tcBorders>
            <w:shd w:val="clear" w:color="auto" w:fill="FFFFFF"/>
            <w:tcMar>
              <w:top w:w="80" w:type="dxa"/>
              <w:left w:w="384" w:type="dxa"/>
              <w:bottom w:w="80" w:type="dxa"/>
              <w:right w:w="404" w:type="dxa"/>
            </w:tcMar>
            <w:vAlign w:val="center"/>
          </w:tcPr>
          <w:p w14:paraId="6433FD0B" w14:textId="77777777" w:rsidR="00D868B1" w:rsidRDefault="00834CFC">
            <w:pPr>
              <w:pStyle w:val="a5"/>
              <w:spacing w:after="0" w:line="240" w:lineRule="auto"/>
              <w:ind w:left="304" w:right="324"/>
            </w:pPr>
            <w:r>
              <w:rPr>
                <w:lang w:val="en-US"/>
              </w:rPr>
              <w:t>Liam and Simone</w:t>
            </w:r>
          </w:p>
        </w:tc>
      </w:tr>
      <w:tr w:rsidR="00D868B1" w14:paraId="75E5A764" w14:textId="77777777">
        <w:trPr>
          <w:trHeight w:val="4116"/>
        </w:trPr>
        <w:tc>
          <w:tcPr>
            <w:tcW w:w="2552" w:type="dxa"/>
            <w:tcBorders>
              <w:top w:val="single" w:sz="2" w:space="0" w:color="9CC2E5"/>
              <w:left w:val="single" w:sz="4" w:space="0" w:color="000000"/>
              <w:bottom w:val="single" w:sz="2" w:space="0" w:color="9CC2E5"/>
              <w:right w:val="single" w:sz="2" w:space="0" w:color="9CC2E5"/>
            </w:tcBorders>
            <w:shd w:val="clear" w:color="auto" w:fill="FBE4D5"/>
            <w:tcMar>
              <w:top w:w="80" w:type="dxa"/>
              <w:left w:w="80" w:type="dxa"/>
              <w:bottom w:w="80" w:type="dxa"/>
              <w:right w:w="80" w:type="dxa"/>
            </w:tcMar>
            <w:vAlign w:val="center"/>
          </w:tcPr>
          <w:p w14:paraId="67D18C51" w14:textId="77777777" w:rsidR="00D868B1" w:rsidRDefault="00834CFC">
            <w:pPr>
              <w:spacing w:after="0" w:line="240" w:lineRule="auto"/>
            </w:pPr>
            <w:r>
              <w:rPr>
                <w:b/>
                <w:bCs/>
              </w:rPr>
              <w:t>Scenes:</w:t>
            </w:r>
          </w:p>
        </w:tc>
        <w:tc>
          <w:tcPr>
            <w:tcW w:w="7082" w:type="dxa"/>
            <w:tcBorders>
              <w:top w:val="single" w:sz="2" w:space="0" w:color="9CC2E5"/>
              <w:left w:val="single" w:sz="2" w:space="0" w:color="9CC2E5"/>
              <w:bottom w:val="single" w:sz="2" w:space="0" w:color="9CC2E5"/>
              <w:right w:val="single" w:sz="4" w:space="0" w:color="000000"/>
            </w:tcBorders>
            <w:shd w:val="clear" w:color="auto" w:fill="FBE4D5"/>
            <w:tcMar>
              <w:top w:w="80" w:type="dxa"/>
              <w:left w:w="80" w:type="dxa"/>
              <w:bottom w:w="80" w:type="dxa"/>
              <w:right w:w="404" w:type="dxa"/>
            </w:tcMar>
            <w:vAlign w:val="center"/>
          </w:tcPr>
          <w:p w14:paraId="6D00F5A9" w14:textId="77777777" w:rsidR="00D868B1" w:rsidRDefault="00834CFC">
            <w:pPr>
              <w:spacing w:after="0" w:line="240" w:lineRule="auto"/>
              <w:ind w:right="324"/>
            </w:pPr>
            <w:r>
              <w:rPr>
                <w:lang w:val="nl-NL"/>
              </w:rPr>
              <w:t>The game contains 10 locations:</w:t>
            </w:r>
          </w:p>
          <w:p w14:paraId="58DD465C" w14:textId="77777777" w:rsidR="00D868B1" w:rsidRDefault="00834CFC">
            <w:pPr>
              <w:pStyle w:val="a5"/>
              <w:numPr>
                <w:ilvl w:val="0"/>
                <w:numId w:val="1"/>
              </w:numPr>
              <w:spacing w:after="0" w:line="240" w:lineRule="auto"/>
              <w:ind w:right="324"/>
              <w:rPr>
                <w:lang w:val="en-US"/>
              </w:rPr>
            </w:pPr>
            <w:proofErr w:type="spellStart"/>
            <w:r>
              <w:rPr>
                <w:lang w:val="en-US"/>
              </w:rPr>
              <w:t>Drents</w:t>
            </w:r>
            <w:proofErr w:type="spellEnd"/>
            <w:r>
              <w:rPr>
                <w:lang w:val="en-US"/>
              </w:rPr>
              <w:t xml:space="preserve"> archive – peat extraction (history)</w:t>
            </w:r>
          </w:p>
          <w:p w14:paraId="3BE11BE7" w14:textId="77777777" w:rsidR="00D868B1" w:rsidRDefault="00834CFC">
            <w:pPr>
              <w:pStyle w:val="a5"/>
              <w:numPr>
                <w:ilvl w:val="0"/>
                <w:numId w:val="1"/>
              </w:numPr>
              <w:spacing w:after="0" w:line="240" w:lineRule="auto"/>
              <w:ind w:right="324"/>
            </w:pPr>
            <w:r>
              <w:t>Ellen – living energy neutral in an existing appartement</w:t>
            </w:r>
          </w:p>
          <w:p w14:paraId="45F836A6" w14:textId="77777777" w:rsidR="00D868B1" w:rsidRDefault="00834CFC">
            <w:pPr>
              <w:pStyle w:val="a5"/>
              <w:numPr>
                <w:ilvl w:val="0"/>
                <w:numId w:val="1"/>
              </w:numPr>
              <w:spacing w:after="0" w:line="240" w:lineRule="auto"/>
              <w:ind w:right="324"/>
            </w:pPr>
            <w:r>
              <w:t>NAM – natural gas and oil extraction in the Netherlands (current/history)</w:t>
            </w:r>
          </w:p>
          <w:p w14:paraId="5E554DF4" w14:textId="77777777" w:rsidR="00D868B1" w:rsidRDefault="00834CFC">
            <w:pPr>
              <w:pStyle w:val="a5"/>
              <w:numPr>
                <w:ilvl w:val="0"/>
                <w:numId w:val="1"/>
              </w:numPr>
              <w:spacing w:after="0" w:line="240" w:lineRule="auto"/>
              <w:ind w:right="324"/>
            </w:pPr>
            <w:r>
              <w:t>Stadhouderslaan – new buildings that are energy efficient and free of natural gas</w:t>
            </w:r>
          </w:p>
          <w:p w14:paraId="099C66B5" w14:textId="77777777" w:rsidR="00D868B1" w:rsidRDefault="00834CFC">
            <w:pPr>
              <w:pStyle w:val="a5"/>
              <w:numPr>
                <w:ilvl w:val="0"/>
                <w:numId w:val="1"/>
              </w:numPr>
              <w:spacing w:after="0" w:line="240" w:lineRule="auto"/>
              <w:ind w:right="324"/>
            </w:pPr>
            <w:r>
              <w:t>Gasfabriek Assen (Gas plant) – Extraction of gas out of coal (history)</w:t>
            </w:r>
          </w:p>
          <w:p w14:paraId="501CD1CB" w14:textId="77777777" w:rsidR="00D868B1" w:rsidRDefault="00834CFC">
            <w:pPr>
              <w:pStyle w:val="a5"/>
              <w:numPr>
                <w:ilvl w:val="0"/>
                <w:numId w:val="1"/>
              </w:numPr>
              <w:spacing w:after="0" w:line="240" w:lineRule="auto"/>
              <w:ind w:right="324"/>
            </w:pPr>
            <w:r>
              <w:t>Diepstroeten – living energy consious</w:t>
            </w:r>
          </w:p>
          <w:p w14:paraId="7CA940BE" w14:textId="77777777" w:rsidR="00D868B1" w:rsidRDefault="00834CFC">
            <w:pPr>
              <w:pStyle w:val="a5"/>
              <w:numPr>
                <w:ilvl w:val="0"/>
                <w:numId w:val="1"/>
              </w:numPr>
              <w:spacing w:after="0" w:line="240" w:lineRule="auto"/>
              <w:ind w:right="324"/>
            </w:pPr>
            <w:r>
              <w:t>TT-circuit – solar park and motor cycle parking space</w:t>
            </w:r>
          </w:p>
          <w:p w14:paraId="0425BDBA" w14:textId="77777777" w:rsidR="00D868B1" w:rsidRDefault="00834CFC">
            <w:pPr>
              <w:pStyle w:val="a5"/>
              <w:numPr>
                <w:ilvl w:val="0"/>
                <w:numId w:val="1"/>
              </w:numPr>
              <w:spacing w:after="0" w:line="240" w:lineRule="auto"/>
              <w:ind w:right="324"/>
            </w:pPr>
            <w:r>
              <w:t>Duurzaamheidscentrum (sustainability centre) – sustainability in practice (education)</w:t>
            </w:r>
          </w:p>
          <w:p w14:paraId="36EC300F" w14:textId="77777777" w:rsidR="00D868B1" w:rsidRDefault="00834CFC">
            <w:pPr>
              <w:pStyle w:val="a5"/>
              <w:numPr>
                <w:ilvl w:val="0"/>
                <w:numId w:val="1"/>
              </w:numPr>
              <w:spacing w:after="0" w:line="240" w:lineRule="auto"/>
              <w:ind w:right="324"/>
            </w:pPr>
            <w:r>
              <w:t>Van der Valk – Tesla superchargers</w:t>
            </w:r>
          </w:p>
          <w:p w14:paraId="1DFC7EBA" w14:textId="77777777" w:rsidR="00D868B1" w:rsidRDefault="00834CFC">
            <w:pPr>
              <w:pStyle w:val="a5"/>
              <w:numPr>
                <w:ilvl w:val="0"/>
                <w:numId w:val="1"/>
              </w:numPr>
              <w:spacing w:after="0" w:line="240" w:lineRule="auto"/>
              <w:ind w:right="324"/>
            </w:pPr>
            <w:r>
              <w:t>Carpoolplaats Kloosterveen – charging stations</w:t>
            </w:r>
          </w:p>
          <w:p w14:paraId="7A965FC9" w14:textId="77777777" w:rsidR="00D868B1" w:rsidRDefault="00834CFC">
            <w:pPr>
              <w:pStyle w:val="a5"/>
              <w:numPr>
                <w:ilvl w:val="0"/>
                <w:numId w:val="1"/>
              </w:numPr>
              <w:spacing w:after="0" w:line="240" w:lineRule="auto"/>
              <w:ind w:right="324"/>
            </w:pPr>
            <w:r>
              <w:t>BMW-dealer – electric cars</w:t>
            </w:r>
          </w:p>
        </w:tc>
      </w:tr>
      <w:tr w:rsidR="00D868B1" w14:paraId="4EF56C93" w14:textId="77777777">
        <w:trPr>
          <w:trHeight w:val="592"/>
        </w:trPr>
        <w:tc>
          <w:tcPr>
            <w:tcW w:w="2552"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06538D76" w14:textId="77777777" w:rsidR="00D868B1" w:rsidRDefault="00834CFC">
            <w:pPr>
              <w:spacing w:after="0" w:line="240" w:lineRule="auto"/>
            </w:pPr>
            <w:r>
              <w:rPr>
                <w:b/>
                <w:bCs/>
              </w:rPr>
              <w:t>Type of work: Individual/ collaboration</w:t>
            </w:r>
          </w:p>
        </w:tc>
        <w:tc>
          <w:tcPr>
            <w:tcW w:w="7082" w:type="dxa"/>
            <w:tcBorders>
              <w:top w:val="single" w:sz="2" w:space="0" w:color="9CC2E5"/>
              <w:left w:val="single" w:sz="2" w:space="0" w:color="9CC2E5"/>
              <w:bottom w:val="single" w:sz="2" w:space="0" w:color="9CC2E5"/>
              <w:right w:val="single" w:sz="4" w:space="0" w:color="000000"/>
            </w:tcBorders>
            <w:shd w:val="clear" w:color="auto" w:fill="FFFFFF"/>
            <w:tcMar>
              <w:top w:w="80" w:type="dxa"/>
              <w:left w:w="384" w:type="dxa"/>
              <w:bottom w:w="80" w:type="dxa"/>
              <w:right w:w="404" w:type="dxa"/>
            </w:tcMar>
            <w:vAlign w:val="center"/>
          </w:tcPr>
          <w:p w14:paraId="4E668B28" w14:textId="77777777" w:rsidR="00D868B1" w:rsidRDefault="00834CFC">
            <w:pPr>
              <w:pStyle w:val="a5"/>
              <w:spacing w:after="0" w:line="240" w:lineRule="auto"/>
              <w:ind w:left="304" w:right="324"/>
            </w:pPr>
            <w:r>
              <w:t>Students play in groups of 3 or 4</w:t>
            </w:r>
          </w:p>
        </w:tc>
      </w:tr>
      <w:tr w:rsidR="00D868B1" w14:paraId="29E3D1D7" w14:textId="77777777">
        <w:trPr>
          <w:trHeight w:val="766"/>
        </w:trPr>
        <w:tc>
          <w:tcPr>
            <w:tcW w:w="2552" w:type="dxa"/>
            <w:tcBorders>
              <w:top w:val="single" w:sz="2" w:space="0" w:color="9CC2E5"/>
              <w:left w:val="single" w:sz="4" w:space="0" w:color="000000"/>
              <w:bottom w:val="single" w:sz="4" w:space="0" w:color="000000"/>
              <w:right w:val="single" w:sz="2" w:space="0" w:color="9CC2E5"/>
            </w:tcBorders>
            <w:shd w:val="clear" w:color="auto" w:fill="FBE4D5"/>
            <w:tcMar>
              <w:top w:w="80" w:type="dxa"/>
              <w:left w:w="80" w:type="dxa"/>
              <w:bottom w:w="80" w:type="dxa"/>
              <w:right w:w="80" w:type="dxa"/>
            </w:tcMar>
            <w:vAlign w:val="center"/>
          </w:tcPr>
          <w:p w14:paraId="38532496" w14:textId="77777777" w:rsidR="00D868B1" w:rsidRDefault="00834CFC">
            <w:pPr>
              <w:spacing w:after="0" w:line="240" w:lineRule="auto"/>
            </w:pPr>
            <w:r>
              <w:rPr>
                <w:b/>
                <w:bCs/>
              </w:rPr>
              <w:t>Does the game involve different player roles? If yes, specify.</w:t>
            </w:r>
          </w:p>
        </w:tc>
        <w:tc>
          <w:tcPr>
            <w:tcW w:w="7082" w:type="dxa"/>
            <w:tcBorders>
              <w:top w:val="single" w:sz="2" w:space="0" w:color="9CC2E5"/>
              <w:left w:val="single" w:sz="2" w:space="0" w:color="9CC2E5"/>
              <w:bottom w:val="single" w:sz="4" w:space="0" w:color="000000"/>
              <w:right w:val="single" w:sz="4" w:space="0" w:color="000000"/>
            </w:tcBorders>
            <w:shd w:val="clear" w:color="auto" w:fill="FBE4D5"/>
            <w:tcMar>
              <w:top w:w="80" w:type="dxa"/>
              <w:left w:w="384" w:type="dxa"/>
              <w:bottom w:w="80" w:type="dxa"/>
              <w:right w:w="404" w:type="dxa"/>
            </w:tcMar>
            <w:vAlign w:val="center"/>
          </w:tcPr>
          <w:p w14:paraId="68AF5885" w14:textId="77777777" w:rsidR="00D868B1" w:rsidRDefault="00834CFC">
            <w:pPr>
              <w:pStyle w:val="a5"/>
              <w:spacing w:after="0" w:line="240" w:lineRule="auto"/>
              <w:ind w:left="304" w:right="324"/>
            </w:pPr>
            <w:r>
              <w:rPr>
                <w:lang w:val="en-US"/>
              </w:rPr>
              <w:t>no</w:t>
            </w:r>
          </w:p>
        </w:tc>
      </w:tr>
    </w:tbl>
    <w:p w14:paraId="23F5F1AF" w14:textId="77777777" w:rsidR="00D868B1" w:rsidRDefault="00D868B1">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8"/>
        <w:gridCol w:w="5529"/>
        <w:gridCol w:w="1837"/>
      </w:tblGrid>
      <w:tr w:rsidR="00D868B1" w14:paraId="61112C3C" w14:textId="77777777">
        <w:trPr>
          <w:trHeight w:val="431"/>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45927A" w14:textId="77777777" w:rsidR="00D868B1" w:rsidRDefault="00834CFC">
            <w:r>
              <w:rPr>
                <w:b/>
                <w:bCs/>
                <w:color w:val="1F4E79"/>
                <w:sz w:val="24"/>
                <w:szCs w:val="24"/>
                <w:u w:color="1F4E79"/>
              </w:rPr>
              <w:t>PART 4:  Description of the learning scenario activities</w:t>
            </w:r>
          </w:p>
        </w:tc>
      </w:tr>
      <w:tr w:rsidR="00D868B1" w14:paraId="40647248" w14:textId="77777777">
        <w:trPr>
          <w:trHeight w:val="256"/>
        </w:trPr>
        <w:tc>
          <w:tcPr>
            <w:tcW w:w="2268" w:type="dxa"/>
            <w:tcBorders>
              <w:top w:val="single" w:sz="4" w:space="0" w:color="000000"/>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6ADAD26F" w14:textId="77777777" w:rsidR="00D868B1" w:rsidRDefault="00D868B1"/>
        </w:tc>
        <w:tc>
          <w:tcPr>
            <w:tcW w:w="5529" w:type="dxa"/>
            <w:tcBorders>
              <w:top w:val="single" w:sz="4" w:space="0" w:color="000000"/>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67C7E7F4" w14:textId="77777777" w:rsidR="00D868B1" w:rsidRDefault="00834CFC">
            <w:pPr>
              <w:spacing w:after="0" w:line="240" w:lineRule="auto"/>
              <w:jc w:val="center"/>
            </w:pPr>
            <w:r>
              <w:rPr>
                <w:b/>
                <w:bCs/>
              </w:rPr>
              <w:t>Learning settings</w:t>
            </w:r>
          </w:p>
        </w:tc>
        <w:tc>
          <w:tcPr>
            <w:tcW w:w="1837" w:type="dxa"/>
            <w:tcBorders>
              <w:top w:val="single" w:sz="4" w:space="0" w:color="000000"/>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7B1A70C0" w14:textId="77777777" w:rsidR="00D868B1" w:rsidRDefault="00834CFC">
            <w:pPr>
              <w:spacing w:after="0" w:line="240" w:lineRule="auto"/>
              <w:jc w:val="center"/>
            </w:pPr>
            <w:r>
              <w:rPr>
                <w:b/>
                <w:bCs/>
              </w:rPr>
              <w:t>Estimated time</w:t>
            </w:r>
          </w:p>
        </w:tc>
      </w:tr>
      <w:tr w:rsidR="00773641" w14:paraId="4F6F57CF" w14:textId="77777777">
        <w:trPr>
          <w:trHeight w:val="1776"/>
        </w:trPr>
        <w:tc>
          <w:tcPr>
            <w:tcW w:w="2268" w:type="dxa"/>
            <w:tcBorders>
              <w:top w:val="single" w:sz="2" w:space="0" w:color="9CC2E5"/>
              <w:left w:val="single" w:sz="4" w:space="0" w:color="000000"/>
              <w:bottom w:val="single" w:sz="2" w:space="0" w:color="9CC2E5"/>
              <w:right w:val="single" w:sz="2" w:space="0" w:color="9CC2E5"/>
            </w:tcBorders>
            <w:shd w:val="clear" w:color="auto" w:fill="E2EFD9"/>
            <w:tcMar>
              <w:top w:w="80" w:type="dxa"/>
              <w:left w:w="80" w:type="dxa"/>
              <w:bottom w:w="80" w:type="dxa"/>
              <w:right w:w="80" w:type="dxa"/>
            </w:tcMar>
            <w:vAlign w:val="center"/>
          </w:tcPr>
          <w:p w14:paraId="2DE9E978" w14:textId="37A142DD" w:rsidR="00773641" w:rsidRDefault="00773641">
            <w:pPr>
              <w:spacing w:after="0" w:line="240" w:lineRule="auto"/>
              <w:rPr>
                <w:b/>
                <w:bCs/>
              </w:rPr>
            </w:pPr>
            <w:r>
              <w:rPr>
                <w:b/>
                <w:bCs/>
              </w:rPr>
              <w:t>Before the game:</w:t>
            </w:r>
          </w:p>
        </w:tc>
        <w:tc>
          <w:tcPr>
            <w:tcW w:w="5529" w:type="dxa"/>
            <w:tcBorders>
              <w:top w:val="single" w:sz="2" w:space="0" w:color="9CC2E5"/>
              <w:left w:val="single" w:sz="2" w:space="0" w:color="9CC2E5"/>
              <w:bottom w:val="single" w:sz="2" w:space="0" w:color="9CC2E5"/>
              <w:right w:val="single" w:sz="2" w:space="0" w:color="9CC2E5"/>
            </w:tcBorders>
            <w:shd w:val="clear" w:color="auto" w:fill="E2EFD9"/>
            <w:tcMar>
              <w:top w:w="80" w:type="dxa"/>
              <w:left w:w="399" w:type="dxa"/>
              <w:bottom w:w="80" w:type="dxa"/>
              <w:right w:w="395" w:type="dxa"/>
            </w:tcMar>
            <w:vAlign w:val="center"/>
          </w:tcPr>
          <w:p w14:paraId="777C1840" w14:textId="77777777" w:rsidR="00773641" w:rsidRDefault="00773641" w:rsidP="00773641">
            <w:pPr>
              <w:pStyle w:val="a5"/>
              <w:spacing w:after="0" w:line="240" w:lineRule="auto"/>
              <w:ind w:left="319" w:right="315"/>
            </w:pPr>
            <w:r>
              <w:t xml:space="preserve">Parents are informed that the students will participate in an extracurricular activity on their bikes during class via email. Without counter notice we assume that the parents give their consent. The subject of living an energy efficient life is brought up in the class in an interactive way to the stundets: they discuss for a few minutes in groups what being energy concious means to them. </w:t>
            </w:r>
          </w:p>
          <w:p w14:paraId="6EBB4483" w14:textId="77777777" w:rsidR="00773641" w:rsidRDefault="00773641" w:rsidP="00773641">
            <w:pPr>
              <w:pStyle w:val="a5"/>
              <w:spacing w:after="0" w:line="240" w:lineRule="auto"/>
              <w:ind w:left="319" w:right="315"/>
            </w:pPr>
            <w:r>
              <w:lastRenderedPageBreak/>
              <w:t xml:space="preserve">The game objectives are introduced to the students in a written or an oral format. Students are instructed to download the app on their phone and play the game. Additionally they are divided into teams to play the game. </w:t>
            </w:r>
          </w:p>
          <w:p w14:paraId="50636DCA" w14:textId="214039C5" w:rsidR="00773641" w:rsidRDefault="00773641" w:rsidP="00773641">
            <w:pPr>
              <w:pStyle w:val="a5"/>
              <w:spacing w:after="0" w:line="240" w:lineRule="auto"/>
              <w:ind w:left="319" w:right="315"/>
            </w:pPr>
          </w:p>
          <w:p w14:paraId="01AE5E7D" w14:textId="77777777" w:rsidR="00773641" w:rsidRPr="00773641" w:rsidRDefault="00773641" w:rsidP="00773641">
            <w:pPr>
              <w:spacing w:after="0" w:line="240" w:lineRule="auto"/>
              <w:ind w:right="315"/>
              <w:rPr>
                <w:lang w:val="nl-NL"/>
              </w:rPr>
            </w:pPr>
          </w:p>
        </w:tc>
        <w:tc>
          <w:tcPr>
            <w:tcW w:w="1837" w:type="dxa"/>
            <w:tcBorders>
              <w:top w:val="single" w:sz="2" w:space="0" w:color="9CC2E5"/>
              <w:left w:val="single" w:sz="2" w:space="0" w:color="9CC2E5"/>
              <w:bottom w:val="single" w:sz="2" w:space="0" w:color="9CC2E5"/>
              <w:right w:val="single" w:sz="4" w:space="0" w:color="000000"/>
            </w:tcBorders>
            <w:shd w:val="clear" w:color="auto" w:fill="E2EFD9"/>
            <w:tcMar>
              <w:top w:w="80" w:type="dxa"/>
              <w:left w:w="800" w:type="dxa"/>
              <w:bottom w:w="80" w:type="dxa"/>
              <w:right w:w="80" w:type="dxa"/>
            </w:tcMar>
            <w:vAlign w:val="center"/>
          </w:tcPr>
          <w:p w14:paraId="196B963D" w14:textId="168FBEA0" w:rsidR="00773641" w:rsidRDefault="00773641" w:rsidP="00773641">
            <w:pPr>
              <w:spacing w:after="0" w:line="240" w:lineRule="auto"/>
            </w:pPr>
            <w:r>
              <w:lastRenderedPageBreak/>
              <w:t>15’</w:t>
            </w:r>
          </w:p>
        </w:tc>
      </w:tr>
      <w:tr w:rsidR="00773641" w14:paraId="12833839" w14:textId="77777777" w:rsidTr="00773641">
        <w:trPr>
          <w:trHeight w:val="1776"/>
        </w:trPr>
        <w:tc>
          <w:tcPr>
            <w:tcW w:w="2268"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688109CC" w14:textId="0EDCF5DD" w:rsidR="00773641" w:rsidRDefault="00773641" w:rsidP="00773641">
            <w:pPr>
              <w:spacing w:after="0" w:line="240" w:lineRule="auto"/>
            </w:pPr>
            <w:r>
              <w:rPr>
                <w:b/>
                <w:bCs/>
              </w:rPr>
              <w:t>During the game:</w:t>
            </w:r>
          </w:p>
        </w:tc>
        <w:tc>
          <w:tcPr>
            <w:tcW w:w="5529" w:type="dxa"/>
            <w:tcBorders>
              <w:top w:val="single" w:sz="2" w:space="0" w:color="9CC2E5"/>
              <w:left w:val="single" w:sz="2" w:space="0" w:color="9CC2E5"/>
              <w:bottom w:val="single" w:sz="2" w:space="0" w:color="9CC2E5"/>
              <w:right w:val="single" w:sz="2" w:space="0" w:color="9CC2E5"/>
            </w:tcBorders>
            <w:shd w:val="clear" w:color="auto" w:fill="auto"/>
            <w:tcMar>
              <w:top w:w="80" w:type="dxa"/>
              <w:left w:w="399" w:type="dxa"/>
              <w:bottom w:w="80" w:type="dxa"/>
              <w:right w:w="395" w:type="dxa"/>
            </w:tcMar>
            <w:vAlign w:val="center"/>
          </w:tcPr>
          <w:p w14:paraId="02EB5D2B" w14:textId="77777777" w:rsidR="00773641" w:rsidRP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eastAsia="Helvetica Neue" w:cs="Calibri"/>
                <w:sz w:val="24"/>
                <w:szCs w:val="24"/>
              </w:rPr>
            </w:pPr>
            <w:r>
              <w:rPr>
                <w:rFonts w:cs="Calibri"/>
                <w:sz w:val="24"/>
                <w:szCs w:val="24"/>
              </w:rPr>
              <w:t>Al</w:t>
            </w:r>
            <w:r w:rsidRPr="00773641">
              <w:rPr>
                <w:rFonts w:cs="Calibri"/>
                <w:sz w:val="24"/>
                <w:szCs w:val="24"/>
              </w:rPr>
              <w:t xml:space="preserve">l groups start from school. The route has to be programmed so the route can be cycled clockwise and counterclockwise. The groups will start every 5 minutes starting alternately left and right. </w:t>
            </w:r>
          </w:p>
          <w:p w14:paraId="1A61DC6B" w14:textId="6B95BA84"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rPr>
            </w:pPr>
            <w:r w:rsidRPr="00773641">
              <w:rPr>
                <w:rFonts w:cs="Calibri"/>
                <w:sz w:val="24"/>
                <w:szCs w:val="24"/>
              </w:rPr>
              <w:t>Taking the order of scenes mentioned above:</w:t>
            </w:r>
          </w:p>
          <w:p w14:paraId="6A213EE1"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rPr>
            </w:pPr>
          </w:p>
          <w:p w14:paraId="09502DF4" w14:textId="76540CA6"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rPr>
            </w:pPr>
            <w:r w:rsidRPr="00773641">
              <w:rPr>
                <w:rFonts w:cs="Calibri"/>
                <w:sz w:val="24"/>
                <w:szCs w:val="24"/>
                <w:u w:val="single"/>
                <w:lang w:val="da-DK"/>
              </w:rPr>
              <w:t>Scene 1</w:t>
            </w:r>
            <w:r w:rsidRPr="00773641">
              <w:rPr>
                <w:rFonts w:cs="Calibri"/>
                <w:sz w:val="24"/>
                <w:szCs w:val="24"/>
              </w:rPr>
              <w:t xml:space="preserve">: The </w:t>
            </w:r>
            <w:proofErr w:type="spellStart"/>
            <w:r w:rsidRPr="00773641">
              <w:rPr>
                <w:rFonts w:cs="Calibri"/>
                <w:sz w:val="24"/>
                <w:szCs w:val="24"/>
              </w:rPr>
              <w:t>Drents</w:t>
            </w:r>
            <w:proofErr w:type="spellEnd"/>
            <w:r w:rsidRPr="00773641">
              <w:rPr>
                <w:rFonts w:cs="Calibri"/>
                <w:sz w:val="24"/>
                <w:szCs w:val="24"/>
              </w:rPr>
              <w:t xml:space="preserve"> </w:t>
            </w:r>
            <w:proofErr w:type="spellStart"/>
            <w:r w:rsidRPr="00773641">
              <w:rPr>
                <w:rFonts w:cs="Calibri"/>
                <w:sz w:val="24"/>
                <w:szCs w:val="24"/>
              </w:rPr>
              <w:t>Archief</w:t>
            </w:r>
            <w:proofErr w:type="spellEnd"/>
            <w:r w:rsidRPr="00773641">
              <w:rPr>
                <w:rFonts w:cs="Calibri"/>
                <w:sz w:val="24"/>
                <w:szCs w:val="24"/>
              </w:rPr>
              <w:t xml:space="preserve"> contains a lot of information about peat extraction in Drenthe. This information has be reviewed and could be supplemented or replaced by a </w:t>
            </w:r>
            <w:proofErr w:type="spellStart"/>
            <w:r w:rsidRPr="00773641">
              <w:rPr>
                <w:rFonts w:cs="Calibri"/>
                <w:sz w:val="24"/>
                <w:szCs w:val="24"/>
              </w:rPr>
              <w:t>youtube</w:t>
            </w:r>
            <w:proofErr w:type="spellEnd"/>
            <w:r w:rsidRPr="00773641">
              <w:rPr>
                <w:rFonts w:cs="Calibri"/>
                <w:sz w:val="24"/>
                <w:szCs w:val="24"/>
              </w:rPr>
              <w:t xml:space="preserve">-movie. After studying the material, arguments for and against using peat as a fuel source have to be </w:t>
            </w:r>
            <w:r w:rsidRPr="00773641">
              <w:rPr>
                <w:rFonts w:cs="Calibri"/>
                <w:sz w:val="24"/>
                <w:szCs w:val="24"/>
                <w:rtl/>
                <w:lang w:val="ar-SA"/>
              </w:rPr>
              <w:t>“</w:t>
            </w:r>
            <w:r w:rsidRPr="00773641">
              <w:rPr>
                <w:rFonts w:cs="Calibri"/>
                <w:sz w:val="24"/>
                <w:szCs w:val="24"/>
              </w:rPr>
              <w:t xml:space="preserve">formulated”. With 3 good arguments against will gain enough </w:t>
            </w:r>
            <w:r w:rsidRPr="00773641">
              <w:rPr>
                <w:rFonts w:cs="Calibri"/>
                <w:sz w:val="24"/>
                <w:szCs w:val="24"/>
                <w:rtl/>
                <w:lang w:val="ar-SA"/>
              </w:rPr>
              <w:t>“</w:t>
            </w:r>
            <w:r w:rsidRPr="00773641">
              <w:rPr>
                <w:rFonts w:cs="Calibri"/>
                <w:sz w:val="24"/>
                <w:szCs w:val="24"/>
                <w:lang w:val="es-ES_tradnl"/>
              </w:rPr>
              <w:t>time travel fuel</w:t>
            </w:r>
            <w:r w:rsidRPr="00773641">
              <w:rPr>
                <w:rFonts w:cs="Calibri"/>
                <w:sz w:val="24"/>
                <w:szCs w:val="24"/>
                <w:rtl/>
              </w:rPr>
              <w:t xml:space="preserve">’ </w:t>
            </w:r>
            <w:r w:rsidRPr="00773641">
              <w:rPr>
                <w:rFonts w:cs="Calibri"/>
                <w:sz w:val="24"/>
                <w:szCs w:val="24"/>
              </w:rPr>
              <w:t>to unlock scene 5.</w:t>
            </w:r>
          </w:p>
          <w:p w14:paraId="11763CE3"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rPr>
            </w:pPr>
          </w:p>
          <w:p w14:paraId="1649CAD6"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rPr>
            </w:pPr>
            <w:r w:rsidRPr="00773641">
              <w:rPr>
                <w:rFonts w:cs="Calibri"/>
                <w:sz w:val="24"/>
                <w:szCs w:val="24"/>
                <w:u w:val="single"/>
                <w:lang w:val="da-DK"/>
              </w:rPr>
              <w:t>Scene 5</w:t>
            </w:r>
            <w:r w:rsidRPr="00773641">
              <w:rPr>
                <w:rFonts w:cs="Calibri"/>
                <w:sz w:val="24"/>
                <w:szCs w:val="24"/>
              </w:rPr>
              <w:t xml:space="preserve">: At the location where the former gas plant was located students will gain information about the history of gas extraction from coal, using this gas and the soil pollution that consequently happened. After studying the material, arguments for and </w:t>
            </w:r>
            <w:proofErr w:type="spellStart"/>
            <w:r w:rsidRPr="00773641">
              <w:rPr>
                <w:rFonts w:cs="Calibri"/>
                <w:sz w:val="24"/>
                <w:szCs w:val="24"/>
              </w:rPr>
              <w:t>agains</w:t>
            </w:r>
            <w:proofErr w:type="spellEnd"/>
            <w:r w:rsidRPr="00773641">
              <w:rPr>
                <w:rFonts w:cs="Calibri"/>
                <w:sz w:val="24"/>
                <w:szCs w:val="24"/>
              </w:rPr>
              <w:t xml:space="preserve"> using gas from coal as a fuel source have to be </w:t>
            </w:r>
            <w:r w:rsidRPr="00773641">
              <w:rPr>
                <w:rFonts w:cs="Calibri"/>
                <w:sz w:val="24"/>
                <w:szCs w:val="24"/>
                <w:rtl/>
                <w:lang w:val="ar-SA"/>
              </w:rPr>
              <w:t>“</w:t>
            </w:r>
            <w:r w:rsidRPr="00773641">
              <w:rPr>
                <w:rFonts w:cs="Calibri"/>
                <w:sz w:val="24"/>
                <w:szCs w:val="24"/>
              </w:rPr>
              <w:t xml:space="preserve">formulated”. With 3 good arguments against will gain enough </w:t>
            </w:r>
            <w:r w:rsidRPr="00773641">
              <w:rPr>
                <w:rFonts w:cs="Calibri"/>
                <w:sz w:val="24"/>
                <w:szCs w:val="24"/>
                <w:rtl/>
                <w:lang w:val="ar-SA"/>
              </w:rPr>
              <w:t>“</w:t>
            </w:r>
            <w:r w:rsidRPr="00773641">
              <w:rPr>
                <w:rFonts w:cs="Calibri"/>
                <w:sz w:val="24"/>
                <w:szCs w:val="24"/>
                <w:lang w:val="es-ES_tradnl"/>
              </w:rPr>
              <w:t>time travel fuel</w:t>
            </w:r>
            <w:r w:rsidRPr="00773641">
              <w:rPr>
                <w:rFonts w:cs="Calibri"/>
                <w:sz w:val="24"/>
                <w:szCs w:val="24"/>
                <w:rtl/>
              </w:rPr>
              <w:t xml:space="preserve">’ </w:t>
            </w:r>
            <w:r w:rsidRPr="00773641">
              <w:rPr>
                <w:rFonts w:cs="Calibri"/>
                <w:sz w:val="24"/>
                <w:szCs w:val="24"/>
              </w:rPr>
              <w:t xml:space="preserve">to unlock scene 3. </w:t>
            </w:r>
          </w:p>
          <w:p w14:paraId="27F72619" w14:textId="77777777" w:rsidR="00773641" w:rsidRP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eastAsia="Helvetica Neue" w:cs="Calibri"/>
                <w:sz w:val="24"/>
                <w:szCs w:val="24"/>
              </w:rPr>
            </w:pPr>
          </w:p>
          <w:p w14:paraId="4F7D42F4"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rPr>
            </w:pPr>
            <w:r w:rsidRPr="00773641">
              <w:rPr>
                <w:rFonts w:cs="Calibri"/>
                <w:sz w:val="24"/>
                <w:szCs w:val="24"/>
                <w:u w:val="single"/>
                <w:lang w:val="da-DK"/>
              </w:rPr>
              <w:t>Scene 3</w:t>
            </w:r>
            <w:r w:rsidRPr="00773641">
              <w:rPr>
                <w:rFonts w:cs="Calibri"/>
                <w:sz w:val="24"/>
                <w:szCs w:val="24"/>
              </w:rPr>
              <w:t xml:space="preserve">: At the NAM students will be informed about the activities of the NAM in the past, present and future. After studying the material, arguments for and against using gas as a fuel source have to be </w:t>
            </w:r>
            <w:r w:rsidRPr="00773641">
              <w:rPr>
                <w:rFonts w:cs="Calibri"/>
                <w:sz w:val="24"/>
                <w:szCs w:val="24"/>
                <w:rtl/>
                <w:lang w:val="ar-SA"/>
              </w:rPr>
              <w:t>“</w:t>
            </w:r>
            <w:r w:rsidRPr="00773641">
              <w:rPr>
                <w:rFonts w:cs="Calibri"/>
                <w:sz w:val="24"/>
                <w:szCs w:val="24"/>
              </w:rPr>
              <w:t xml:space="preserve">formulated”. With 3 good arguments against will gain enough </w:t>
            </w:r>
            <w:r w:rsidRPr="00773641">
              <w:rPr>
                <w:rFonts w:cs="Calibri"/>
                <w:sz w:val="24"/>
                <w:szCs w:val="24"/>
                <w:rtl/>
                <w:lang w:val="ar-SA"/>
              </w:rPr>
              <w:t>“</w:t>
            </w:r>
            <w:r w:rsidRPr="00773641">
              <w:rPr>
                <w:rFonts w:cs="Calibri"/>
                <w:sz w:val="24"/>
                <w:szCs w:val="24"/>
                <w:lang w:val="es-ES_tradnl"/>
              </w:rPr>
              <w:t>time travel fuel</w:t>
            </w:r>
            <w:r w:rsidRPr="00773641">
              <w:rPr>
                <w:rFonts w:cs="Calibri"/>
                <w:sz w:val="24"/>
                <w:szCs w:val="24"/>
                <w:rtl/>
              </w:rPr>
              <w:t xml:space="preserve">’ </w:t>
            </w:r>
            <w:r w:rsidRPr="00773641">
              <w:rPr>
                <w:rFonts w:cs="Calibri"/>
                <w:sz w:val="24"/>
                <w:szCs w:val="24"/>
              </w:rPr>
              <w:t xml:space="preserve">to unlock scene 8. </w:t>
            </w:r>
          </w:p>
          <w:p w14:paraId="137E7B7C" w14:textId="77777777" w:rsidR="00773641" w:rsidRP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eastAsia="Helvetica Neue" w:cs="Calibri"/>
                <w:sz w:val="24"/>
                <w:szCs w:val="24"/>
              </w:rPr>
            </w:pPr>
          </w:p>
          <w:p w14:paraId="4A95AE89" w14:textId="77777777" w:rsidR="00773641" w:rsidRPr="00773641" w:rsidRDefault="00773641" w:rsidP="00773641">
            <w:pPr>
              <w:spacing w:after="0" w:line="240" w:lineRule="auto"/>
              <w:ind w:right="315"/>
            </w:pPr>
          </w:p>
          <w:p w14:paraId="7757A335" w14:textId="35731AD1" w:rsidR="00773641" w:rsidRPr="00773641" w:rsidRDefault="00773641" w:rsidP="00773641">
            <w:pPr>
              <w:pStyle w:val="a5"/>
              <w:spacing w:after="0" w:line="240" w:lineRule="auto"/>
              <w:ind w:left="319" w:right="315"/>
            </w:pPr>
          </w:p>
        </w:tc>
        <w:tc>
          <w:tcPr>
            <w:tcW w:w="1837" w:type="dxa"/>
            <w:tcBorders>
              <w:top w:val="single" w:sz="2" w:space="0" w:color="9CC2E5"/>
              <w:left w:val="single" w:sz="2" w:space="0" w:color="9CC2E5"/>
              <w:bottom w:val="single" w:sz="2" w:space="0" w:color="9CC2E5"/>
              <w:right w:val="single" w:sz="4" w:space="0" w:color="000000"/>
            </w:tcBorders>
            <w:shd w:val="clear" w:color="auto" w:fill="auto"/>
            <w:tcMar>
              <w:top w:w="80" w:type="dxa"/>
              <w:left w:w="800" w:type="dxa"/>
              <w:bottom w:w="80" w:type="dxa"/>
              <w:right w:w="80" w:type="dxa"/>
            </w:tcMar>
            <w:vAlign w:val="center"/>
          </w:tcPr>
          <w:p w14:paraId="781D2E39" w14:textId="4F47F506" w:rsidR="00773641" w:rsidRDefault="00773641" w:rsidP="00773641">
            <w:pPr>
              <w:spacing w:after="0" w:line="240" w:lineRule="auto"/>
            </w:pPr>
          </w:p>
        </w:tc>
      </w:tr>
      <w:tr w:rsidR="00773641" w14:paraId="6745BF75" w14:textId="77777777" w:rsidTr="00773641">
        <w:trPr>
          <w:cantSplit/>
          <w:trHeight w:val="13941"/>
        </w:trPr>
        <w:tc>
          <w:tcPr>
            <w:tcW w:w="2268"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4F108B64" w14:textId="3BCF013E" w:rsidR="00773641" w:rsidRDefault="00773641" w:rsidP="00773641">
            <w:pPr>
              <w:spacing w:after="0" w:line="240" w:lineRule="auto"/>
            </w:pPr>
          </w:p>
        </w:tc>
        <w:tc>
          <w:tcPr>
            <w:tcW w:w="5529" w:type="dxa"/>
            <w:tcBorders>
              <w:top w:val="single" w:sz="2" w:space="0" w:color="9CC2E5"/>
              <w:left w:val="single" w:sz="2" w:space="0" w:color="9CC2E5"/>
              <w:bottom w:val="single" w:sz="2" w:space="0" w:color="9CC2E5"/>
              <w:right w:val="single" w:sz="2" w:space="0" w:color="9CC2E5"/>
            </w:tcBorders>
            <w:shd w:val="clear" w:color="auto" w:fill="FFFFFF"/>
            <w:tcMar>
              <w:top w:w="80" w:type="dxa"/>
              <w:left w:w="399" w:type="dxa"/>
              <w:bottom w:w="80" w:type="dxa"/>
              <w:right w:w="395" w:type="dxa"/>
            </w:tcMar>
            <w:vAlign w:val="center"/>
          </w:tcPr>
          <w:p w14:paraId="2BB45F21" w14:textId="41B25259"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rPr>
            </w:pPr>
            <w:r w:rsidRPr="00773641">
              <w:rPr>
                <w:rFonts w:cs="Calibri"/>
                <w:sz w:val="24"/>
                <w:szCs w:val="24"/>
                <w:u w:val="single"/>
                <w:lang w:val="da-DK"/>
              </w:rPr>
              <w:t>Scene 2</w:t>
            </w:r>
            <w:r w:rsidRPr="00773641">
              <w:rPr>
                <w:rFonts w:cs="Calibri"/>
                <w:sz w:val="24"/>
                <w:szCs w:val="24"/>
              </w:rPr>
              <w:t>: At the Ellen students will receive information within the app about the idea behind renovating this flat. After reviewing the information two questions have to be answered. Doing this will allow students to pick up objects. Only a selection of these objects are useful for the ultimate goal.</w:t>
            </w:r>
          </w:p>
          <w:p w14:paraId="710E069B"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rPr>
            </w:pPr>
          </w:p>
          <w:p w14:paraId="5CA5801E"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lang w:val="nl-NL"/>
              </w:rPr>
            </w:pPr>
            <w:r w:rsidRPr="00773641">
              <w:rPr>
                <w:rFonts w:cs="Calibri"/>
                <w:sz w:val="24"/>
                <w:szCs w:val="24"/>
                <w:u w:val="single"/>
                <w:lang w:val="da-DK"/>
              </w:rPr>
              <w:t>Scene 4:</w:t>
            </w:r>
            <w:r w:rsidRPr="00773641">
              <w:rPr>
                <w:rFonts w:cs="Calibri"/>
                <w:sz w:val="24"/>
                <w:szCs w:val="24"/>
                <w:lang w:val="nl-NL"/>
              </w:rPr>
              <w:t xml:space="preserve"> At the Stadhouderslaan the students can observe houses from the outside. In the app they can point out which sustainable means can be discerned (possibly supplemented with pictures). The items they discern can be added to their inventory (maybe by dropping something from their inventory like doubles or useless items)</w:t>
            </w:r>
          </w:p>
          <w:p w14:paraId="734201F2"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sz w:val="24"/>
                <w:szCs w:val="24"/>
                <w:lang w:val="nl-NL"/>
              </w:rPr>
            </w:pPr>
          </w:p>
          <w:p w14:paraId="79B7CB24"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rPr>
            </w:pPr>
            <w:r w:rsidRPr="00773641">
              <w:rPr>
                <w:rFonts w:cs="Calibri"/>
                <w:u w:val="single"/>
              </w:rPr>
              <w:t>Scene 6</w:t>
            </w:r>
            <w:r w:rsidRPr="00773641">
              <w:rPr>
                <w:rFonts w:cs="Calibri"/>
              </w:rPr>
              <w:t>: At the Diepstroeten the students can observe houses from the outside. In the app they can point out which sustainable means can be discerned (possibly supplemented with pictures). The items they discern can be added to their inventory (maybe by dropping something from their inventory like doubles or useless items)</w:t>
            </w:r>
          </w:p>
          <w:p w14:paraId="62B8327D"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rPr>
            </w:pPr>
          </w:p>
          <w:p w14:paraId="4F0F624D"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rPr>
            </w:pPr>
            <w:r w:rsidRPr="00773641">
              <w:rPr>
                <w:rFonts w:cs="Calibri"/>
                <w:u w:val="single"/>
              </w:rPr>
              <w:t>Scene 7</w:t>
            </w:r>
            <w:r w:rsidRPr="00773641">
              <w:rPr>
                <w:rFonts w:cs="Calibri"/>
              </w:rPr>
              <w:t>: The TT-circuit has solar panels that double as motorcycle parking spaces. After reviewing the information various multiple choice questions have to be answered. Every time a question is answered correctly an object can be picked up. Only a selection of these objects are useful for the ultimate goal. (maybe by dropping something from their inventory like doubles or useless items)</w:t>
            </w:r>
          </w:p>
          <w:p w14:paraId="1FD15319"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rPr>
            </w:pPr>
          </w:p>
          <w:p w14:paraId="5F98B81F"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rPr>
            </w:pPr>
            <w:r w:rsidRPr="00773641">
              <w:rPr>
                <w:rFonts w:cs="Calibri"/>
                <w:u w:val="single"/>
              </w:rPr>
              <w:t>Scene 9</w:t>
            </w:r>
            <w:r w:rsidRPr="00773641">
              <w:rPr>
                <w:rFonts w:cs="Calibri"/>
              </w:rPr>
              <w:t xml:space="preserve">: At the Van der Valk multiple Tesla superchargers are located. At the scene students are informed through the app about the charging speed, charging capacity and range of the Tesla’s. Supplying the right information gives a charger for a Tesla (object) (useless item) for new transport. </w:t>
            </w:r>
          </w:p>
          <w:p w14:paraId="20DDE86C"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rPr>
            </w:pPr>
          </w:p>
          <w:p w14:paraId="4E5B35DC"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rPr>
            </w:pPr>
            <w:r w:rsidRPr="00773641">
              <w:rPr>
                <w:rFonts w:cs="Calibri"/>
                <w:u w:val="single"/>
              </w:rPr>
              <w:t>Scene 10</w:t>
            </w:r>
            <w:r w:rsidRPr="00773641">
              <w:rPr>
                <w:rFonts w:cs="Calibri"/>
              </w:rPr>
              <w:t xml:space="preserve">: At the carpool place Kloosterveen electric chargers are located. At the scene students are informed through the app about which cars can make use of these chargers and the specifications of the chargers. Supplying the right information gives a charger for a BMW (object) for new transport. </w:t>
            </w:r>
          </w:p>
          <w:p w14:paraId="2F618B34" w14:textId="77777777" w:rsid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rPr>
            </w:pPr>
          </w:p>
          <w:p w14:paraId="6E1993E1" w14:textId="468999D0" w:rsidR="00773641" w:rsidRPr="00773641" w:rsidRDefault="00773641" w:rsidP="00773641">
            <w:pPr>
              <w:tabs>
                <w:tab w:val="left" w:pos="560"/>
                <w:tab w:val="left" w:pos="1120"/>
                <w:tab w:val="left" w:pos="1680"/>
                <w:tab w:val="left" w:pos="2240"/>
                <w:tab w:val="left" w:pos="2800"/>
                <w:tab w:val="left" w:pos="3360"/>
                <w:tab w:val="left" w:pos="3920"/>
                <w:tab w:val="left" w:pos="4480"/>
                <w:tab w:val="left" w:pos="5040"/>
              </w:tabs>
              <w:spacing w:after="0" w:line="240" w:lineRule="auto"/>
              <w:rPr>
                <w:rFonts w:cs="Calibri"/>
              </w:rPr>
            </w:pPr>
            <w:r w:rsidRPr="00773641">
              <w:rPr>
                <w:rFonts w:cs="Calibri"/>
                <w:u w:val="single"/>
              </w:rPr>
              <w:t>Scene 11</w:t>
            </w:r>
            <w:r w:rsidRPr="00773641">
              <w:rPr>
                <w:rFonts w:cs="Calibri"/>
              </w:rPr>
              <w:t>: The BMW-dealer sells electric cars. A description of the difference between (</w:t>
            </w:r>
            <w:r w:rsidRPr="00773641">
              <w:rPr>
                <w:rFonts w:cs="Calibri"/>
                <w:color w:val="ED7D31"/>
              </w:rPr>
              <w:t>to be decided</w:t>
            </w:r>
            <w:r w:rsidRPr="00773641">
              <w:rPr>
                <w:rFonts w:cs="Calibri"/>
              </w:rPr>
              <w:t xml:space="preserve">) gives an electric car (object). </w:t>
            </w:r>
          </w:p>
        </w:tc>
        <w:tc>
          <w:tcPr>
            <w:tcW w:w="1837"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0" w:type="dxa"/>
              <w:bottom w:w="80" w:type="dxa"/>
              <w:right w:w="80" w:type="dxa"/>
            </w:tcMar>
            <w:vAlign w:val="center"/>
          </w:tcPr>
          <w:p w14:paraId="664B0683" w14:textId="77777777" w:rsidR="00773641" w:rsidRDefault="00773641" w:rsidP="00773641">
            <w:pPr>
              <w:spacing w:after="0" w:line="240" w:lineRule="auto"/>
            </w:pPr>
            <w:r>
              <w:t>120’</w:t>
            </w:r>
          </w:p>
        </w:tc>
      </w:tr>
      <w:tr w:rsidR="00773641" w14:paraId="48D919DC" w14:textId="77777777">
        <w:trPr>
          <w:trHeight w:val="1789"/>
        </w:trPr>
        <w:tc>
          <w:tcPr>
            <w:tcW w:w="2268" w:type="dxa"/>
            <w:tcBorders>
              <w:top w:val="single" w:sz="2" w:space="0" w:color="9CC2E5"/>
              <w:left w:val="single" w:sz="4" w:space="0" w:color="000000"/>
              <w:bottom w:val="single" w:sz="2" w:space="0" w:color="9CC2E5"/>
              <w:right w:val="single" w:sz="2" w:space="0" w:color="9CC2E5"/>
            </w:tcBorders>
            <w:shd w:val="clear" w:color="auto" w:fill="E2EFD9"/>
            <w:tcMar>
              <w:top w:w="80" w:type="dxa"/>
              <w:left w:w="80" w:type="dxa"/>
              <w:bottom w:w="80" w:type="dxa"/>
              <w:right w:w="80" w:type="dxa"/>
            </w:tcMar>
            <w:vAlign w:val="center"/>
          </w:tcPr>
          <w:p w14:paraId="79CECC9C" w14:textId="77777777" w:rsidR="00773641" w:rsidRDefault="00773641" w:rsidP="00773641">
            <w:pPr>
              <w:spacing w:after="0" w:line="240" w:lineRule="auto"/>
            </w:pPr>
            <w:r>
              <w:rPr>
                <w:b/>
                <w:bCs/>
              </w:rPr>
              <w:lastRenderedPageBreak/>
              <w:t>After the game:</w:t>
            </w:r>
          </w:p>
        </w:tc>
        <w:tc>
          <w:tcPr>
            <w:tcW w:w="5529" w:type="dxa"/>
            <w:tcBorders>
              <w:top w:val="single" w:sz="2" w:space="0" w:color="9CC2E5"/>
              <w:left w:val="single" w:sz="2" w:space="0" w:color="9CC2E5"/>
              <w:bottom w:val="single" w:sz="2" w:space="0" w:color="9CC2E5"/>
              <w:right w:val="single" w:sz="2" w:space="0" w:color="9CC2E5"/>
            </w:tcBorders>
            <w:shd w:val="clear" w:color="auto" w:fill="E2EFD9"/>
            <w:tcMar>
              <w:top w:w="80" w:type="dxa"/>
              <w:left w:w="399" w:type="dxa"/>
              <w:bottom w:w="80" w:type="dxa"/>
              <w:right w:w="395" w:type="dxa"/>
            </w:tcMar>
            <w:vAlign w:val="center"/>
          </w:tcPr>
          <w:p w14:paraId="0D8C6619" w14:textId="77777777" w:rsidR="00773641" w:rsidRPr="00773641" w:rsidRDefault="00773641" w:rsidP="00773641">
            <w:pPr>
              <w:pStyle w:val="a5"/>
              <w:spacing w:after="0" w:line="240" w:lineRule="auto"/>
              <w:ind w:left="319" w:right="315"/>
              <w:rPr>
                <w:rFonts w:cs="Calibri"/>
              </w:rPr>
            </w:pPr>
            <w:r w:rsidRPr="00773641">
              <w:rPr>
                <w:rFonts w:cs="Calibri"/>
              </w:rPr>
              <w:t xml:space="preserve">Every team can make a choice in which “sustainable items” they will use. Every sustainable item provides a percentage of CO2-reduction. Through discussion the team should figure out which items yield the most CO2-reduction. The team that goes from 100% to 0% gets a certificate.  </w:t>
            </w:r>
          </w:p>
        </w:tc>
        <w:tc>
          <w:tcPr>
            <w:tcW w:w="1837" w:type="dxa"/>
            <w:tcBorders>
              <w:top w:val="single" w:sz="2" w:space="0" w:color="9CC2E5"/>
              <w:left w:val="single" w:sz="2" w:space="0" w:color="9CC2E5"/>
              <w:bottom w:val="single" w:sz="2" w:space="0" w:color="9CC2E5"/>
              <w:right w:val="single" w:sz="4" w:space="0" w:color="000000"/>
            </w:tcBorders>
            <w:shd w:val="clear" w:color="auto" w:fill="E2EFD9"/>
            <w:tcMar>
              <w:top w:w="80" w:type="dxa"/>
              <w:left w:w="800" w:type="dxa"/>
              <w:bottom w:w="80" w:type="dxa"/>
              <w:right w:w="80" w:type="dxa"/>
            </w:tcMar>
            <w:vAlign w:val="center"/>
          </w:tcPr>
          <w:p w14:paraId="5E35966F" w14:textId="77777777" w:rsidR="00773641" w:rsidRDefault="00773641" w:rsidP="00773641">
            <w:pPr>
              <w:spacing w:after="0" w:line="240" w:lineRule="auto"/>
            </w:pPr>
            <w:r>
              <w:t>45’</w:t>
            </w:r>
          </w:p>
        </w:tc>
      </w:tr>
      <w:tr w:rsidR="00773641" w14:paraId="24234E13" w14:textId="77777777">
        <w:trPr>
          <w:trHeight w:val="256"/>
        </w:trPr>
        <w:tc>
          <w:tcPr>
            <w:tcW w:w="2268" w:type="dxa"/>
            <w:tcBorders>
              <w:top w:val="single" w:sz="2" w:space="0" w:color="9CC2E5"/>
              <w:left w:val="single" w:sz="4" w:space="0" w:color="000000"/>
              <w:bottom w:val="single" w:sz="4" w:space="0" w:color="000000"/>
              <w:right w:val="single" w:sz="2" w:space="0" w:color="9CC2E5"/>
            </w:tcBorders>
            <w:shd w:val="clear" w:color="auto" w:fill="E2EFD9"/>
            <w:tcMar>
              <w:top w:w="80" w:type="dxa"/>
              <w:left w:w="80" w:type="dxa"/>
              <w:bottom w:w="80" w:type="dxa"/>
              <w:right w:w="80" w:type="dxa"/>
            </w:tcMar>
            <w:vAlign w:val="center"/>
          </w:tcPr>
          <w:p w14:paraId="4BC1D839" w14:textId="77777777" w:rsidR="00773641" w:rsidRDefault="00773641" w:rsidP="00773641"/>
        </w:tc>
        <w:tc>
          <w:tcPr>
            <w:tcW w:w="5529" w:type="dxa"/>
            <w:tcBorders>
              <w:top w:val="single" w:sz="2" w:space="0" w:color="9CC2E5"/>
              <w:left w:val="single" w:sz="2" w:space="0" w:color="9CC2E5"/>
              <w:bottom w:val="single" w:sz="4" w:space="0" w:color="000000"/>
              <w:right w:val="single" w:sz="2" w:space="0" w:color="9CC2E5"/>
            </w:tcBorders>
            <w:shd w:val="clear" w:color="auto" w:fill="E2EFD9"/>
            <w:tcMar>
              <w:top w:w="80" w:type="dxa"/>
              <w:left w:w="800" w:type="dxa"/>
              <w:bottom w:w="80" w:type="dxa"/>
              <w:right w:w="80" w:type="dxa"/>
            </w:tcMar>
            <w:vAlign w:val="center"/>
          </w:tcPr>
          <w:p w14:paraId="6690F199" w14:textId="77777777" w:rsidR="00773641" w:rsidRDefault="00773641" w:rsidP="00773641">
            <w:pPr>
              <w:pStyle w:val="a5"/>
              <w:spacing w:after="0" w:line="240" w:lineRule="auto"/>
              <w:jc w:val="right"/>
            </w:pPr>
            <w:r>
              <w:rPr>
                <w:b/>
                <w:bCs/>
                <w:lang w:val="en-US"/>
              </w:rPr>
              <w:t>Total</w:t>
            </w:r>
            <w:r>
              <w:rPr>
                <w:lang w:val="en-US"/>
              </w:rPr>
              <w:t>:</w:t>
            </w:r>
          </w:p>
        </w:tc>
        <w:tc>
          <w:tcPr>
            <w:tcW w:w="1837" w:type="dxa"/>
            <w:tcBorders>
              <w:top w:val="single" w:sz="2" w:space="0" w:color="9CC2E5"/>
              <w:left w:val="single" w:sz="2" w:space="0" w:color="9CC2E5"/>
              <w:bottom w:val="single" w:sz="4" w:space="0" w:color="000000"/>
              <w:right w:val="single" w:sz="4" w:space="0" w:color="000000"/>
            </w:tcBorders>
            <w:shd w:val="clear" w:color="auto" w:fill="E2EFD9"/>
            <w:tcMar>
              <w:top w:w="80" w:type="dxa"/>
              <w:left w:w="800" w:type="dxa"/>
              <w:bottom w:w="80" w:type="dxa"/>
              <w:right w:w="80" w:type="dxa"/>
            </w:tcMar>
            <w:vAlign w:val="center"/>
          </w:tcPr>
          <w:p w14:paraId="61917430" w14:textId="77777777" w:rsidR="00773641" w:rsidRDefault="00773641" w:rsidP="00773641"/>
        </w:tc>
      </w:tr>
    </w:tbl>
    <w:p w14:paraId="7976F34F" w14:textId="77777777" w:rsidR="00D868B1" w:rsidRDefault="00D868B1">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5"/>
        <w:gridCol w:w="6799"/>
      </w:tblGrid>
      <w:tr w:rsidR="00D868B1" w14:paraId="1ED66354" w14:textId="77777777">
        <w:trPr>
          <w:trHeight w:val="255"/>
        </w:trPr>
        <w:tc>
          <w:tcPr>
            <w:tcW w:w="9634" w:type="dxa"/>
            <w:gridSpan w:val="2"/>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636117AE" w14:textId="77777777" w:rsidR="00D868B1" w:rsidRDefault="00834CFC">
            <w:r>
              <w:rPr>
                <w:b/>
                <w:bCs/>
                <w:color w:val="1F4E79"/>
                <w:sz w:val="24"/>
                <w:szCs w:val="24"/>
                <w:u w:color="1F4E79"/>
              </w:rPr>
              <w:t>PART 5:  Prerequisite knowledge and supportive material</w:t>
            </w:r>
          </w:p>
        </w:tc>
      </w:tr>
      <w:tr w:rsidR="00D868B1" w14:paraId="07DFD5AA" w14:textId="77777777">
        <w:trPr>
          <w:trHeight w:val="879"/>
        </w:trPr>
        <w:tc>
          <w:tcPr>
            <w:tcW w:w="2835" w:type="dxa"/>
            <w:tcBorders>
              <w:top w:val="single" w:sz="2" w:space="0" w:color="9CC2E5"/>
              <w:left w:val="single" w:sz="4" w:space="0" w:color="000000"/>
              <w:bottom w:val="single" w:sz="2" w:space="0" w:color="9CC2E5"/>
              <w:right w:val="single" w:sz="2" w:space="0" w:color="9CC2E5"/>
            </w:tcBorders>
            <w:shd w:val="clear" w:color="auto" w:fill="D0CECE"/>
            <w:tcMar>
              <w:top w:w="80" w:type="dxa"/>
              <w:left w:w="80" w:type="dxa"/>
              <w:bottom w:w="80" w:type="dxa"/>
              <w:right w:w="80" w:type="dxa"/>
            </w:tcMar>
            <w:vAlign w:val="center"/>
          </w:tcPr>
          <w:p w14:paraId="21AD3D52" w14:textId="77777777" w:rsidR="00D868B1" w:rsidRDefault="00834CFC">
            <w:pPr>
              <w:spacing w:after="0" w:line="240" w:lineRule="auto"/>
            </w:pPr>
            <w:r>
              <w:rPr>
                <w:b/>
                <w:bCs/>
              </w:rPr>
              <w:t>Learners’ prerequisite knowledge:</w:t>
            </w:r>
          </w:p>
        </w:tc>
        <w:tc>
          <w:tcPr>
            <w:tcW w:w="6799" w:type="dxa"/>
            <w:tcBorders>
              <w:top w:val="single" w:sz="2" w:space="0" w:color="9CC2E5"/>
              <w:left w:val="single" w:sz="2" w:space="0" w:color="9CC2E5"/>
              <w:bottom w:val="single" w:sz="2" w:space="0" w:color="9CC2E5"/>
              <w:right w:val="single" w:sz="4" w:space="0" w:color="000000"/>
            </w:tcBorders>
            <w:shd w:val="clear" w:color="auto" w:fill="D0CECE"/>
            <w:tcMar>
              <w:top w:w="80" w:type="dxa"/>
              <w:left w:w="387" w:type="dxa"/>
              <w:bottom w:w="80" w:type="dxa"/>
              <w:right w:w="546" w:type="dxa"/>
            </w:tcMar>
            <w:vAlign w:val="center"/>
          </w:tcPr>
          <w:p w14:paraId="0E164849" w14:textId="77777777" w:rsidR="00D868B1" w:rsidRDefault="00834CFC">
            <w:pPr>
              <w:pStyle w:val="a5"/>
              <w:spacing w:after="0" w:line="240" w:lineRule="auto"/>
              <w:ind w:left="307" w:right="466"/>
            </w:pPr>
            <w:r>
              <w:t>Know how to install an app on your phone and basic knowledge of sustainable energy.</w:t>
            </w:r>
          </w:p>
        </w:tc>
      </w:tr>
      <w:tr w:rsidR="00D868B1" w14:paraId="158CD9BE" w14:textId="77777777">
        <w:trPr>
          <w:trHeight w:val="1004"/>
        </w:trPr>
        <w:tc>
          <w:tcPr>
            <w:tcW w:w="2835"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311496A0" w14:textId="77777777" w:rsidR="00D868B1" w:rsidRDefault="00834CFC">
            <w:pPr>
              <w:spacing w:after="0" w:line="240" w:lineRule="auto"/>
            </w:pPr>
            <w:r>
              <w:rPr>
                <w:b/>
                <w:bCs/>
              </w:rPr>
              <w:t>Infrastructure/ equipment needed for implementing the scenario:</w:t>
            </w:r>
          </w:p>
        </w:tc>
        <w:tc>
          <w:tcPr>
            <w:tcW w:w="6799" w:type="dxa"/>
            <w:tcBorders>
              <w:top w:val="single" w:sz="2" w:space="0" w:color="9CC2E5"/>
              <w:left w:val="single" w:sz="2" w:space="0" w:color="9CC2E5"/>
              <w:bottom w:val="single" w:sz="2" w:space="0" w:color="9CC2E5"/>
              <w:right w:val="single" w:sz="4" w:space="0" w:color="000000"/>
            </w:tcBorders>
            <w:shd w:val="clear" w:color="auto" w:fill="FFFFFF"/>
            <w:tcMar>
              <w:top w:w="80" w:type="dxa"/>
              <w:left w:w="387" w:type="dxa"/>
              <w:bottom w:w="80" w:type="dxa"/>
              <w:right w:w="546" w:type="dxa"/>
            </w:tcMar>
            <w:vAlign w:val="center"/>
          </w:tcPr>
          <w:p w14:paraId="7DE356FB" w14:textId="77777777" w:rsidR="00D868B1" w:rsidRDefault="00834CFC">
            <w:pPr>
              <w:pStyle w:val="a5"/>
              <w:spacing w:after="0" w:line="240" w:lineRule="auto"/>
              <w:ind w:left="307" w:right="466"/>
            </w:pPr>
            <w:r>
              <w:rPr>
                <w:lang w:val="en-US"/>
              </w:rPr>
              <w:t>Mobile phone with data</w:t>
            </w:r>
          </w:p>
        </w:tc>
      </w:tr>
      <w:tr w:rsidR="00D868B1" w14:paraId="69A361F6" w14:textId="77777777">
        <w:trPr>
          <w:trHeight w:val="1116"/>
        </w:trPr>
        <w:tc>
          <w:tcPr>
            <w:tcW w:w="2835" w:type="dxa"/>
            <w:tcBorders>
              <w:top w:val="single" w:sz="2" w:space="0" w:color="9CC2E5"/>
              <w:left w:val="single" w:sz="4" w:space="0" w:color="000000"/>
              <w:bottom w:val="single" w:sz="4" w:space="0" w:color="000000"/>
              <w:right w:val="single" w:sz="2" w:space="0" w:color="9CC2E5"/>
            </w:tcBorders>
            <w:shd w:val="clear" w:color="auto" w:fill="D0CECE"/>
            <w:tcMar>
              <w:top w:w="80" w:type="dxa"/>
              <w:left w:w="80" w:type="dxa"/>
              <w:bottom w:w="80" w:type="dxa"/>
              <w:right w:w="80" w:type="dxa"/>
            </w:tcMar>
            <w:vAlign w:val="center"/>
          </w:tcPr>
          <w:p w14:paraId="5789F98E" w14:textId="77777777" w:rsidR="00D868B1" w:rsidRDefault="00834CFC">
            <w:pPr>
              <w:spacing w:after="0" w:line="240" w:lineRule="auto"/>
            </w:pPr>
            <w:r>
              <w:rPr>
                <w:b/>
                <w:bCs/>
              </w:rPr>
              <w:t>Other learning resources needed:</w:t>
            </w:r>
          </w:p>
        </w:tc>
        <w:tc>
          <w:tcPr>
            <w:tcW w:w="6799" w:type="dxa"/>
            <w:tcBorders>
              <w:top w:val="single" w:sz="2" w:space="0" w:color="9CC2E5"/>
              <w:left w:val="single" w:sz="2" w:space="0" w:color="9CC2E5"/>
              <w:bottom w:val="single" w:sz="4" w:space="0" w:color="000000"/>
              <w:right w:val="single" w:sz="4" w:space="0" w:color="000000"/>
            </w:tcBorders>
            <w:shd w:val="clear" w:color="auto" w:fill="D0CECE"/>
            <w:tcMar>
              <w:top w:w="80" w:type="dxa"/>
              <w:left w:w="387" w:type="dxa"/>
              <w:bottom w:w="80" w:type="dxa"/>
              <w:right w:w="546" w:type="dxa"/>
            </w:tcMar>
            <w:vAlign w:val="center"/>
          </w:tcPr>
          <w:p w14:paraId="6337AAE1" w14:textId="1E07447F" w:rsidR="00D868B1" w:rsidRDefault="00D868B1"/>
        </w:tc>
      </w:tr>
    </w:tbl>
    <w:p w14:paraId="3BF20D9C" w14:textId="77777777" w:rsidR="00D868B1" w:rsidRDefault="00D868B1">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8"/>
        <w:gridCol w:w="6796"/>
      </w:tblGrid>
      <w:tr w:rsidR="00D868B1" w14:paraId="4BE1A46C" w14:textId="77777777">
        <w:trPr>
          <w:trHeight w:val="392"/>
        </w:trPr>
        <w:tc>
          <w:tcPr>
            <w:tcW w:w="9634" w:type="dxa"/>
            <w:gridSpan w:val="2"/>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5000DB15" w14:textId="77777777" w:rsidR="00D868B1" w:rsidRDefault="00834CFC">
            <w:r>
              <w:rPr>
                <w:b/>
                <w:bCs/>
                <w:color w:val="1F4E79"/>
                <w:sz w:val="24"/>
                <w:szCs w:val="24"/>
                <w:u w:color="1F4E79"/>
              </w:rPr>
              <w:t>PART 6:   Approach towards the assessment of the learning outcomes</w:t>
            </w:r>
          </w:p>
        </w:tc>
      </w:tr>
      <w:tr w:rsidR="00D868B1" w14:paraId="34E265C9" w14:textId="77777777">
        <w:trPr>
          <w:trHeight w:val="1647"/>
        </w:trPr>
        <w:tc>
          <w:tcPr>
            <w:tcW w:w="2838" w:type="dxa"/>
            <w:tcBorders>
              <w:top w:val="single" w:sz="2" w:space="0" w:color="9CC2E5"/>
              <w:left w:val="single" w:sz="4" w:space="0" w:color="000000"/>
              <w:bottom w:val="single" w:sz="4" w:space="0" w:color="000000"/>
              <w:right w:val="single" w:sz="2" w:space="0" w:color="9CC2E5"/>
            </w:tcBorders>
            <w:shd w:val="clear" w:color="auto" w:fill="FFFFFF"/>
            <w:tcMar>
              <w:top w:w="80" w:type="dxa"/>
              <w:left w:w="80" w:type="dxa"/>
              <w:bottom w:w="80" w:type="dxa"/>
              <w:right w:w="80" w:type="dxa"/>
            </w:tcMar>
            <w:vAlign w:val="center"/>
          </w:tcPr>
          <w:p w14:paraId="2A6D9D60" w14:textId="77777777" w:rsidR="00D868B1" w:rsidRDefault="00834CFC">
            <w:pPr>
              <w:spacing w:after="0" w:line="240" w:lineRule="auto"/>
            </w:pPr>
            <w:r>
              <w:rPr>
                <w:b/>
                <w:bCs/>
              </w:rPr>
              <w:t>Learners’ assessment approach:</w:t>
            </w:r>
          </w:p>
        </w:tc>
        <w:tc>
          <w:tcPr>
            <w:tcW w:w="6796" w:type="dxa"/>
            <w:tcBorders>
              <w:top w:val="single" w:sz="2" w:space="0" w:color="9CC2E5"/>
              <w:left w:val="single" w:sz="2" w:space="0" w:color="9CC2E5"/>
              <w:bottom w:val="single" w:sz="4" w:space="0" w:color="000000"/>
              <w:right w:val="single" w:sz="4" w:space="0" w:color="000000"/>
            </w:tcBorders>
            <w:shd w:val="clear" w:color="auto" w:fill="FFFFFF"/>
            <w:tcMar>
              <w:top w:w="80" w:type="dxa"/>
              <w:left w:w="80" w:type="dxa"/>
              <w:bottom w:w="80" w:type="dxa"/>
              <w:right w:w="80" w:type="dxa"/>
            </w:tcMar>
            <w:vAlign w:val="center"/>
          </w:tcPr>
          <w:p w14:paraId="4A3B330E" w14:textId="77777777" w:rsidR="00D868B1" w:rsidRDefault="00834CFC" w:rsidP="00773641">
            <w:pPr>
              <w:pStyle w:val="a5"/>
              <w:numPr>
                <w:ilvl w:val="0"/>
                <w:numId w:val="2"/>
              </w:numPr>
              <w:spacing w:after="0" w:line="240" w:lineRule="auto"/>
              <w:ind w:left="940"/>
              <w:rPr>
                <w:lang w:val="en-US"/>
              </w:rPr>
            </w:pPr>
            <w:r>
              <w:rPr>
                <w:lang w:val="en-US"/>
              </w:rPr>
              <w:t>Questions within the game</w:t>
            </w:r>
          </w:p>
          <w:p w14:paraId="5C228F5A" w14:textId="77777777" w:rsidR="00D868B1" w:rsidRDefault="00834CFC" w:rsidP="00773641">
            <w:pPr>
              <w:pStyle w:val="a5"/>
              <w:numPr>
                <w:ilvl w:val="0"/>
                <w:numId w:val="2"/>
              </w:numPr>
              <w:spacing w:after="0" w:line="240" w:lineRule="auto"/>
              <w:ind w:left="940"/>
            </w:pPr>
            <w:r>
              <w:t xml:space="preserve">Knowing which sustainable items yield the bigger CO2-reduction total. </w:t>
            </w:r>
          </w:p>
        </w:tc>
      </w:tr>
    </w:tbl>
    <w:p w14:paraId="6C678DAF" w14:textId="77777777" w:rsidR="00D868B1" w:rsidRDefault="00834CFC">
      <w:pPr>
        <w:tabs>
          <w:tab w:val="left" w:pos="6994"/>
        </w:tabs>
      </w:pPr>
      <w:r>
        <w:rPr>
          <w:lang w:val="nl-NL"/>
        </w:rPr>
        <w:tab/>
      </w:r>
    </w:p>
    <w:sectPr w:rsidR="00D868B1">
      <w:headerReference w:type="default" r:id="rId8"/>
      <w:footerReference w:type="default" r:id="rId9"/>
      <w:pgSz w:w="11900" w:h="16840"/>
      <w:pgMar w:top="1560" w:right="1134"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8A8D0" w14:textId="77777777" w:rsidR="00221F24" w:rsidRDefault="00221F24">
      <w:pPr>
        <w:spacing w:after="0" w:line="240" w:lineRule="auto"/>
      </w:pPr>
      <w:r>
        <w:separator/>
      </w:r>
    </w:p>
  </w:endnote>
  <w:endnote w:type="continuationSeparator" w:id="0">
    <w:p w14:paraId="657686F7" w14:textId="77777777" w:rsidR="00221F24" w:rsidRDefault="0022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61DCF" w14:textId="77777777" w:rsidR="00D868B1" w:rsidRDefault="001536DB">
    <w:pPr>
      <w:pStyle w:val="a4"/>
      <w:jc w:val="right"/>
    </w:pPr>
    <w:r>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D5FDC" w14:textId="77777777" w:rsidR="00221F24" w:rsidRDefault="00221F24">
      <w:pPr>
        <w:spacing w:after="0" w:line="240" w:lineRule="auto"/>
      </w:pPr>
      <w:r>
        <w:separator/>
      </w:r>
    </w:p>
  </w:footnote>
  <w:footnote w:type="continuationSeparator" w:id="0">
    <w:p w14:paraId="1CC85BC3" w14:textId="77777777" w:rsidR="00221F24" w:rsidRDefault="00221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EC31" w14:textId="77777777" w:rsidR="00D868B1" w:rsidRDefault="00834CFC">
    <w:pPr>
      <w:pStyle w:val="a3"/>
    </w:pPr>
    <w:r>
      <w:rPr>
        <w:noProof/>
        <w:lang w:val="en-US" w:eastAsia="en-US"/>
      </w:rPr>
      <mc:AlternateContent>
        <mc:Choice Requires="wps">
          <w:drawing>
            <wp:anchor distT="152400" distB="152400" distL="152400" distR="152400" simplePos="0" relativeHeight="251658240" behindDoc="1" locked="0" layoutInCell="1" allowOverlap="1" wp14:anchorId="3864DB56" wp14:editId="103F4112">
              <wp:simplePos x="0" y="0"/>
              <wp:positionH relativeFrom="page">
                <wp:posOffset>1885950</wp:posOffset>
              </wp:positionH>
              <wp:positionV relativeFrom="page">
                <wp:posOffset>342900</wp:posOffset>
              </wp:positionV>
              <wp:extent cx="3200400" cy="537845"/>
              <wp:effectExtent l="0" t="0" r="0" b="0"/>
              <wp:wrapNone/>
              <wp:docPr id="1073741825" name="officeArt object" descr="Πλαίσιο κειμένου 2"/>
              <wp:cNvGraphicFramePr/>
              <a:graphic xmlns:a="http://schemas.openxmlformats.org/drawingml/2006/main">
                <a:graphicData uri="http://schemas.microsoft.com/office/word/2010/wordprocessingShape">
                  <wps:wsp>
                    <wps:cNvSpPr txBox="1"/>
                    <wps:spPr>
                      <a:xfrm>
                        <a:off x="0" y="0"/>
                        <a:ext cx="3200400" cy="537845"/>
                      </a:xfrm>
                      <a:prstGeom prst="rect">
                        <a:avLst/>
                      </a:prstGeom>
                      <a:solidFill>
                        <a:srgbClr val="FFFFFF"/>
                      </a:solidFill>
                      <a:ln w="9525" cap="flat">
                        <a:solidFill>
                          <a:srgbClr val="FFFFFF"/>
                        </a:solidFill>
                        <a:prstDash val="solid"/>
                        <a:miter lim="800000"/>
                      </a:ln>
                      <a:effectLst/>
                    </wps:spPr>
                    <wps:txbx>
                      <w:txbxContent>
                        <w:p w14:paraId="5C626533" w14:textId="77777777" w:rsidR="00D868B1" w:rsidRDefault="00834CFC">
                          <w:pPr>
                            <w:spacing w:after="0"/>
                            <w:jc w:val="center"/>
                          </w:pPr>
                          <w:r>
                            <w:t>UMARG project</w:t>
                          </w:r>
                        </w:p>
                        <w:p w14:paraId="45D12F97" w14:textId="77777777" w:rsidR="00D868B1" w:rsidRDefault="00834CFC">
                          <w:pPr>
                            <w:spacing w:after="0"/>
                            <w:jc w:val="center"/>
                          </w:pPr>
                          <w:r>
                            <w:rPr>
                              <w:sz w:val="20"/>
                              <w:szCs w:val="20"/>
                            </w:rPr>
                            <w:t>Reference number: 2019-1-RO01-KA201-063778</w:t>
                          </w:r>
                        </w:p>
                      </w:txbxContent>
                    </wps:txbx>
                    <wps:bodyPr wrap="square" lIns="45719" tIns="45719" rIns="45719" bIns="45719" numCol="1" anchor="t">
                      <a:noAutofit/>
                    </wps:bodyPr>
                  </wps:wsp>
                </a:graphicData>
              </a:graphic>
            </wp:anchor>
          </w:drawing>
        </mc:Choice>
        <mc:Fallback>
          <w:pict>
            <v:shapetype w14:anchorId="3864DB56" id="_x0000_t202" coordsize="21600,21600" o:spt="202" path="m,l,21600r21600,l21600,xe">
              <v:stroke joinstyle="miter"/>
              <v:path gradientshapeok="t" o:connecttype="rect"/>
            </v:shapetype>
            <v:shape id="officeArt object" o:spid="_x0000_s1026" type="#_x0000_t202" alt="Πλαίσιο κειμένου 2" style="position:absolute;margin-left:148.5pt;margin-top:27pt;width:252pt;height:42.3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" strokecolor="white">
              <v:textbox inset="1.27mm,1.27mm,1.27mm,1.27mm">
                <w:txbxContent>
                  <w:p w14:paraId="5C626533" w14:textId="77777777" w:rsidR="00D868B1" w:rsidRDefault="00834CFC">
                    <w:pPr>
                      <w:spacing w:after="0"/>
                      <w:jc w:val="center"/>
                    </w:pPr>
                    <w:r>
                      <w:t>UMARG project</w:t>
                    </w:r>
                  </w:p>
                  <w:p w14:paraId="45D12F97" w14:textId="77777777" w:rsidR="00D868B1" w:rsidRDefault="00834CFC">
                    <w:pPr>
                      <w:spacing w:after="0"/>
                      <w:jc w:val="center"/>
                    </w:pPr>
                    <w:r>
                      <w:rPr>
                        <w:sz w:val="20"/>
                        <w:szCs w:val="20"/>
                      </w:rPr>
                      <w:t>Reference number: 2019-1-RO01-KA201-063778</w:t>
                    </w:r>
                  </w:p>
                </w:txbxContent>
              </v:textbox>
              <w10:wrap anchorx="page" anchory="page"/>
            </v:shape>
          </w:pict>
        </mc:Fallback>
      </mc:AlternateContent>
    </w:r>
    <w:r>
      <w:rPr>
        <w:noProof/>
        <w:lang w:val="en-US" w:eastAsia="en-US"/>
      </w:rPr>
      <w:drawing>
        <wp:anchor distT="152400" distB="152400" distL="152400" distR="152400" simplePos="0" relativeHeight="251659264" behindDoc="1" locked="0" layoutInCell="1" allowOverlap="1" wp14:anchorId="65B0064F" wp14:editId="2CEEFC70">
          <wp:simplePos x="0" y="0"/>
          <wp:positionH relativeFrom="page">
            <wp:posOffset>529590</wp:posOffset>
          </wp:positionH>
          <wp:positionV relativeFrom="page">
            <wp:posOffset>-251439</wp:posOffset>
          </wp:positionV>
          <wp:extent cx="1577975" cy="553720"/>
          <wp:effectExtent l="0" t="0" r="0" b="0"/>
          <wp:wrapNone/>
          <wp:docPr id="1073741826" name="officeArt object" descr="Εικόνα 2"/>
          <wp:cNvGraphicFramePr/>
          <a:graphic xmlns:a="http://schemas.openxmlformats.org/drawingml/2006/main">
            <a:graphicData uri="http://schemas.openxmlformats.org/drawingml/2006/picture">
              <pic:pic xmlns:pic="http://schemas.openxmlformats.org/drawingml/2006/picture">
                <pic:nvPicPr>
                  <pic:cNvPr id="1073741826" name="Εικόνα 2" descr="Εικόνα 2"/>
                  <pic:cNvPicPr>
                    <a:picLocks noChangeAspect="1"/>
                  </pic:cNvPicPr>
                </pic:nvPicPr>
                <pic:blipFill>
                  <a:blip r:embed="rId1"/>
                  <a:srcRect t="36528" b="28390"/>
                  <a:stretch>
                    <a:fillRect/>
                  </a:stretch>
                </pic:blipFill>
                <pic:spPr>
                  <a:xfrm>
                    <a:off x="0" y="0"/>
                    <a:ext cx="1577975" cy="553720"/>
                  </a:xfrm>
                  <a:prstGeom prst="rect">
                    <a:avLst/>
                  </a:prstGeom>
                  <a:ln w="12700" cap="flat">
                    <a:noFill/>
                    <a:miter lim="400000"/>
                  </a:ln>
                  <a:effectLst/>
                </pic:spPr>
              </pic:pic>
            </a:graphicData>
          </a:graphic>
        </wp:anchor>
      </w:drawing>
    </w:r>
    <w:r>
      <w:rPr>
        <w:noProof/>
        <w:lang w:val="en-US" w:eastAsia="en-US"/>
      </w:rPr>
      <w:drawing>
        <wp:anchor distT="152400" distB="152400" distL="152400" distR="152400" simplePos="0" relativeHeight="251660288" behindDoc="1" locked="0" layoutInCell="1" allowOverlap="1" wp14:anchorId="67571234" wp14:editId="1262339A">
          <wp:simplePos x="0" y="0"/>
          <wp:positionH relativeFrom="page">
            <wp:posOffset>5006340</wp:posOffset>
          </wp:positionH>
          <wp:positionV relativeFrom="page">
            <wp:posOffset>296545</wp:posOffset>
          </wp:positionV>
          <wp:extent cx="1917700" cy="547370"/>
          <wp:effectExtent l="0" t="0" r="0" b="0"/>
          <wp:wrapNone/>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2"/>
                  <a:stretch>
                    <a:fillRect/>
                  </a:stretch>
                </pic:blipFill>
                <pic:spPr>
                  <a:xfrm>
                    <a:off x="0" y="0"/>
                    <a:ext cx="1917700" cy="547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F44E4"/>
    <w:multiLevelType w:val="hybridMultilevel"/>
    <w:tmpl w:val="347AB150"/>
    <w:lvl w:ilvl="0" w:tplc="DBAC04B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A63D9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268E5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22A11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C4E44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420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2E93F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3AD5F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D0AB1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120405"/>
    <w:multiLevelType w:val="hybridMultilevel"/>
    <w:tmpl w:val="D6DE9D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2535264"/>
    <w:multiLevelType w:val="hybridMultilevel"/>
    <w:tmpl w:val="F432B3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06516FE"/>
    <w:multiLevelType w:val="hybridMultilevel"/>
    <w:tmpl w:val="91804670"/>
    <w:lvl w:ilvl="0" w:tplc="832E17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3C96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2EFD5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A04D5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E241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988F6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41E35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B4DC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5694E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8B1"/>
    <w:rsid w:val="00045EE4"/>
    <w:rsid w:val="00084F97"/>
    <w:rsid w:val="000F1F42"/>
    <w:rsid w:val="001536DB"/>
    <w:rsid w:val="00166C8B"/>
    <w:rsid w:val="001F4BA1"/>
    <w:rsid w:val="00221F24"/>
    <w:rsid w:val="00260AA4"/>
    <w:rsid w:val="00350A6F"/>
    <w:rsid w:val="0039777B"/>
    <w:rsid w:val="00407C88"/>
    <w:rsid w:val="00416C54"/>
    <w:rsid w:val="00421265"/>
    <w:rsid w:val="00587A9C"/>
    <w:rsid w:val="00630857"/>
    <w:rsid w:val="00670730"/>
    <w:rsid w:val="00742D9D"/>
    <w:rsid w:val="00765C05"/>
    <w:rsid w:val="00773641"/>
    <w:rsid w:val="00834CFC"/>
    <w:rsid w:val="0086100E"/>
    <w:rsid w:val="008C40A0"/>
    <w:rsid w:val="00964942"/>
    <w:rsid w:val="00B6781F"/>
    <w:rsid w:val="00CC1729"/>
    <w:rsid w:val="00D60100"/>
    <w:rsid w:val="00D60ED4"/>
    <w:rsid w:val="00D868B1"/>
    <w:rsid w:val="00DE6979"/>
    <w:rsid w:val="00EF47BE"/>
    <w:rsid w:val="00FB5A19"/>
    <w:rsid w:val="00FE0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528C"/>
  <w15:docId w15:val="{104A5930-69EF-4CC6-BE27-7CE23E68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pPr>
      <w:tabs>
        <w:tab w:val="center" w:pos="4153"/>
        <w:tab w:val="right" w:pos="8306"/>
      </w:tabs>
    </w:pPr>
    <w:rPr>
      <w:rFonts w:ascii="Calibri" w:hAnsi="Calibri" w:cs="Arial Unicode MS"/>
      <w:color w:val="000000"/>
      <w:sz w:val="22"/>
      <w:szCs w:val="22"/>
      <w:u w:color="000000"/>
      <w14:textOutline w14:w="0" w14:cap="flat" w14:cmpd="sng" w14:algn="ctr">
        <w14:noFill/>
        <w14:prstDash w14:val="solid"/>
        <w14:bevel/>
      </w14:textOutline>
    </w:rPr>
  </w:style>
  <w:style w:type="paragraph" w:styleId="a4">
    <w:name w:val="footer"/>
    <w:pPr>
      <w:tabs>
        <w:tab w:val="center" w:pos="4153"/>
        <w:tab w:val="right" w:pos="8306"/>
      </w:tabs>
    </w:pPr>
    <w:rPr>
      <w:rFonts w:ascii="Calibri" w:eastAsia="Calibri" w:hAnsi="Calibri" w:cs="Calibri"/>
      <w:color w:val="000000"/>
      <w:sz w:val="22"/>
      <w:szCs w:val="22"/>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u w:val="single" w:color="0563C1"/>
      <w:lang w:val="en-US"/>
    </w:rPr>
  </w:style>
  <w:style w:type="paragraph" w:styleId="a5">
    <w:name w:val="List Paragraph"/>
    <w:pPr>
      <w:spacing w:after="160" w:line="259" w:lineRule="auto"/>
      <w:ind w:left="720"/>
    </w:pPr>
    <w:rPr>
      <w:rFonts w:ascii="Calibri" w:hAnsi="Calibri" w:cs="Arial Unicode MS"/>
      <w:color w:val="000000"/>
      <w:sz w:val="22"/>
      <w:szCs w:val="22"/>
      <w:u w:color="000000"/>
      <w:lang w:val="nl-NL"/>
    </w:rPr>
  </w:style>
  <w:style w:type="paragraph" w:styleId="a6">
    <w:name w:val="Revision"/>
    <w:hidden/>
    <w:uiPriority w:val="99"/>
    <w:semiHidden/>
    <w:rsid w:val="001536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a7">
    <w:name w:val="Balloon Text"/>
    <w:basedOn w:val="a"/>
    <w:link w:val="Char"/>
    <w:uiPriority w:val="99"/>
    <w:semiHidden/>
    <w:unhideWhenUsed/>
    <w:rsid w:val="001536DB"/>
    <w:pPr>
      <w:spacing w:after="0" w:line="240" w:lineRule="auto"/>
    </w:pPr>
    <w:rPr>
      <w:rFonts w:ascii="Times New Roman" w:hAnsi="Times New Roman" w:cs="Times New Roman"/>
      <w:sz w:val="18"/>
      <w:szCs w:val="18"/>
    </w:rPr>
  </w:style>
  <w:style w:type="character" w:customStyle="1" w:styleId="Char">
    <w:name w:val="Κείμενο πλαισίου Char"/>
    <w:basedOn w:val="a0"/>
    <w:link w:val="a7"/>
    <w:uiPriority w:val="99"/>
    <w:semiHidden/>
    <w:rsid w:val="001536DB"/>
    <w:rPr>
      <w:color w:val="000000"/>
      <w:sz w:val="18"/>
      <w:szCs w:val="18"/>
      <w:u w:color="000000"/>
      <w:lang w:val="en-US"/>
      <w14:textOutline w14:w="0" w14:cap="flat" w14:cmpd="sng" w14:algn="ctr">
        <w14:noFill/>
        <w14:prstDash w14:val="solid"/>
        <w14:bevel/>
      </w14:textOutline>
    </w:rPr>
  </w:style>
  <w:style w:type="character" w:styleId="a8">
    <w:name w:val="annotation reference"/>
    <w:basedOn w:val="a0"/>
    <w:uiPriority w:val="99"/>
    <w:semiHidden/>
    <w:unhideWhenUsed/>
    <w:rsid w:val="001536DB"/>
    <w:rPr>
      <w:sz w:val="18"/>
      <w:szCs w:val="18"/>
    </w:rPr>
  </w:style>
  <w:style w:type="paragraph" w:styleId="a9">
    <w:name w:val="annotation text"/>
    <w:basedOn w:val="a"/>
    <w:link w:val="Char0"/>
    <w:uiPriority w:val="99"/>
    <w:semiHidden/>
    <w:unhideWhenUsed/>
    <w:rsid w:val="001536DB"/>
    <w:pPr>
      <w:spacing w:line="240" w:lineRule="auto"/>
    </w:pPr>
    <w:rPr>
      <w:sz w:val="24"/>
      <w:szCs w:val="24"/>
    </w:rPr>
  </w:style>
  <w:style w:type="character" w:customStyle="1" w:styleId="Char0">
    <w:name w:val="Κείμενο σχολίου Char"/>
    <w:basedOn w:val="a0"/>
    <w:link w:val="a9"/>
    <w:uiPriority w:val="99"/>
    <w:semiHidden/>
    <w:rsid w:val="001536DB"/>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aa">
    <w:name w:val="annotation subject"/>
    <w:basedOn w:val="a9"/>
    <w:next w:val="a9"/>
    <w:link w:val="Char1"/>
    <w:uiPriority w:val="99"/>
    <w:semiHidden/>
    <w:unhideWhenUsed/>
    <w:rsid w:val="001536DB"/>
    <w:rPr>
      <w:b/>
      <w:bCs/>
      <w:sz w:val="20"/>
      <w:szCs w:val="20"/>
    </w:rPr>
  </w:style>
  <w:style w:type="character" w:customStyle="1" w:styleId="Char1">
    <w:name w:val="Θέμα σχολίου Char"/>
    <w:basedOn w:val="Char0"/>
    <w:link w:val="aa"/>
    <w:uiPriority w:val="99"/>
    <w:semiHidden/>
    <w:rsid w:val="001536DB"/>
    <w:rPr>
      <w:rFonts w:ascii="Calibri" w:hAnsi="Calibri" w:cs="Arial Unicode MS"/>
      <w:b/>
      <w:bC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1529</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Azadeh Rahimi</dc:creator>
  <cp:keywords/>
  <dc:description/>
  <cp:lastModifiedBy>Filippos Tzortzoglou</cp:lastModifiedBy>
  <cp:revision>4</cp:revision>
  <dcterms:created xsi:type="dcterms:W3CDTF">2020-12-01T18:10:00Z</dcterms:created>
  <dcterms:modified xsi:type="dcterms:W3CDTF">2021-03-04T13:09:00Z</dcterms:modified>
</cp:coreProperties>
</file>